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B88" w:rsidRDefault="00C25B88" w:rsidP="00C25B88">
      <w:pPr>
        <w:ind w:firstLine="0"/>
        <w:rPr>
          <w:rFonts w:eastAsia="方正黑体_GBK"/>
        </w:rPr>
      </w:pPr>
      <w:r>
        <w:rPr>
          <w:rFonts w:eastAsia="方正黑体_GBK"/>
        </w:rPr>
        <w:t>附件</w:t>
      </w:r>
      <w:r>
        <w:rPr>
          <w:rFonts w:eastAsia="方正黑体_GBK"/>
        </w:rPr>
        <w:t>3</w:t>
      </w:r>
    </w:p>
    <w:p w:rsidR="00C25B88" w:rsidRDefault="00C25B88" w:rsidP="00C25B88">
      <w:pPr>
        <w:pStyle w:val="1"/>
        <w:spacing w:line="590" w:lineRule="exact"/>
        <w:rPr>
          <w:szCs w:val="44"/>
        </w:rPr>
      </w:pPr>
    </w:p>
    <w:p w:rsidR="00C25B88" w:rsidRDefault="00C25B88" w:rsidP="00C25B88">
      <w:pPr>
        <w:pStyle w:val="1"/>
        <w:spacing w:line="590" w:lineRule="exact"/>
        <w:rPr>
          <w:color w:val="000000"/>
          <w:szCs w:val="44"/>
        </w:rPr>
      </w:pPr>
      <w:r>
        <w:rPr>
          <w:szCs w:val="44"/>
        </w:rPr>
        <w:t>2017</w:t>
      </w:r>
      <w:r>
        <w:rPr>
          <w:szCs w:val="44"/>
        </w:rPr>
        <w:t>年度</w:t>
      </w:r>
      <w:r>
        <w:rPr>
          <w:color w:val="000000"/>
          <w:szCs w:val="44"/>
        </w:rPr>
        <w:t>省重点研发计划（社会发展）</w:t>
      </w:r>
    </w:p>
    <w:p w:rsidR="00C25B88" w:rsidRDefault="00C25B88" w:rsidP="00C25B88">
      <w:pPr>
        <w:pStyle w:val="1"/>
        <w:spacing w:line="590" w:lineRule="exact"/>
        <w:rPr>
          <w:color w:val="000000"/>
          <w:szCs w:val="44"/>
        </w:rPr>
      </w:pPr>
      <w:r>
        <w:rPr>
          <w:szCs w:val="44"/>
        </w:rPr>
        <w:t>项目</w:t>
      </w:r>
      <w:r>
        <w:rPr>
          <w:rFonts w:hint="eastAsia"/>
          <w:szCs w:val="44"/>
        </w:rPr>
        <w:t>指南及申报要求</w:t>
      </w:r>
    </w:p>
    <w:p w:rsidR="00C25B88" w:rsidRDefault="00C25B88" w:rsidP="00C25B88">
      <w:pPr>
        <w:adjustRightInd w:val="0"/>
        <w:spacing w:line="590" w:lineRule="exact"/>
        <w:ind w:firstLine="0"/>
      </w:pPr>
    </w:p>
    <w:p w:rsidR="00C25B88" w:rsidRDefault="00C25B88" w:rsidP="00C25B88">
      <w:pPr>
        <w:adjustRightInd w:val="0"/>
        <w:spacing w:line="590" w:lineRule="exact"/>
        <w:ind w:firstLineChars="200" w:firstLine="640"/>
        <w:rPr>
          <w:rFonts w:eastAsia="黑体"/>
        </w:rPr>
      </w:pPr>
      <w:r>
        <w:t>2017</w:t>
      </w:r>
      <w:r>
        <w:t>年度省重点研发计划（社会发展）将围绕前瞻性产业技术创新专项实施，推进科技惠民行动计划，</w:t>
      </w:r>
      <w:r>
        <w:rPr>
          <w:color w:val="000000"/>
        </w:rPr>
        <w:t>聚焦人口健康、生态环境和公共安全等重点领域的创新需求，加强社会公益类研究和重大共性关键技术研究，大力推进社会发展重大科技示范，着力提升科技惠民的能力和水平，为经济社会发展及生态文明建设提供有效支撑。</w:t>
      </w:r>
    </w:p>
    <w:p w:rsidR="00C25B88" w:rsidRDefault="00C25B88" w:rsidP="00C25B88">
      <w:pPr>
        <w:spacing w:line="590" w:lineRule="exact"/>
        <w:outlineLvl w:val="0"/>
        <w:rPr>
          <w:rFonts w:eastAsia="黑体"/>
        </w:rPr>
      </w:pPr>
      <w:r>
        <w:rPr>
          <w:rFonts w:eastAsia="黑体"/>
        </w:rPr>
        <w:t>一、支持重点</w:t>
      </w:r>
    </w:p>
    <w:p w:rsidR="00C25B88" w:rsidRDefault="00C25B88" w:rsidP="00C25B88">
      <w:pPr>
        <w:adjustRightInd w:val="0"/>
        <w:spacing w:line="590" w:lineRule="exact"/>
        <w:ind w:firstLineChars="200" w:firstLine="640"/>
        <w:rPr>
          <w:color w:val="000000"/>
        </w:rPr>
      </w:pPr>
      <w:r>
        <w:rPr>
          <w:color w:val="000000"/>
        </w:rPr>
        <w:t>1</w:t>
      </w:r>
      <w:r>
        <w:rPr>
          <w:color w:val="000000"/>
        </w:rPr>
        <w:t>．重大科技示范</w:t>
      </w:r>
    </w:p>
    <w:p w:rsidR="00C25B88" w:rsidRDefault="00C25B88" w:rsidP="00C25B88">
      <w:pPr>
        <w:spacing w:line="590" w:lineRule="exact"/>
        <w:ind w:firstLineChars="200" w:firstLine="640"/>
      </w:pPr>
      <w:r>
        <w:rPr>
          <w:color w:val="000000"/>
        </w:rPr>
        <w:t>针对人民群众关心的热点社会发展问题</w:t>
      </w:r>
      <w:r>
        <w:t>，</w:t>
      </w:r>
      <w:r>
        <w:rPr>
          <w:color w:val="000000"/>
        </w:rPr>
        <w:t>在生态环境、</w:t>
      </w:r>
      <w:r>
        <w:t>水处理产业创新保障体系</w:t>
      </w:r>
      <w:r>
        <w:rPr>
          <w:color w:val="000000"/>
        </w:rPr>
        <w:t>、公共安全、智慧城市、大健康产业、生殖健康和传染病防控等重点领域，组织开展关键技术集成应用与综合</w:t>
      </w:r>
      <w:r>
        <w:t>示范，让科技创新</w:t>
      </w:r>
      <w:r>
        <w:rPr>
          <w:color w:val="000000"/>
        </w:rPr>
        <w:t>惠及百姓生活。</w:t>
      </w:r>
    </w:p>
    <w:p w:rsidR="00C25B88" w:rsidRDefault="00C25B88" w:rsidP="00C25B88">
      <w:pPr>
        <w:adjustRightInd w:val="0"/>
        <w:spacing w:line="590" w:lineRule="exact"/>
        <w:ind w:firstLineChars="200" w:firstLine="640"/>
        <w:rPr>
          <w:color w:val="000000"/>
        </w:rPr>
      </w:pPr>
      <w:r>
        <w:rPr>
          <w:color w:val="000000"/>
        </w:rPr>
        <w:t>2</w:t>
      </w:r>
      <w:r>
        <w:rPr>
          <w:color w:val="000000"/>
        </w:rPr>
        <w:t>．临床前沿技术</w:t>
      </w:r>
    </w:p>
    <w:p w:rsidR="00C25B88" w:rsidRDefault="00C25B88" w:rsidP="00C25B88">
      <w:pPr>
        <w:adjustRightInd w:val="0"/>
        <w:spacing w:line="590" w:lineRule="exact"/>
        <w:ind w:firstLineChars="200" w:firstLine="640"/>
        <w:rPr>
          <w:bCs/>
          <w:color w:val="000000"/>
        </w:rPr>
      </w:pPr>
      <w:r>
        <w:rPr>
          <w:bCs/>
          <w:color w:val="000000"/>
        </w:rPr>
        <w:t>坚持临床导向，同步国际前沿，围绕重大疾病的临床诊疗，开展前沿技术的临床转化应用研究，在重点领域取得一批原创性的诊疗新技术、新方法和新标准，力争进入国家及国际指南规范，努力实现我省临床诊疗技术的新突破。</w:t>
      </w:r>
    </w:p>
    <w:p w:rsidR="00C25B88" w:rsidRDefault="00C25B88" w:rsidP="00C25B88">
      <w:pPr>
        <w:spacing w:line="590" w:lineRule="exact"/>
        <w:ind w:firstLine="641"/>
        <w:rPr>
          <w:color w:val="000000"/>
        </w:rPr>
      </w:pPr>
      <w:r>
        <w:rPr>
          <w:color w:val="000000"/>
        </w:rPr>
        <w:t>3</w:t>
      </w:r>
      <w:r>
        <w:rPr>
          <w:color w:val="000000"/>
        </w:rPr>
        <w:t>．医药</w:t>
      </w:r>
    </w:p>
    <w:p w:rsidR="00C25B88" w:rsidRDefault="00C25B88" w:rsidP="00C25B88">
      <w:pPr>
        <w:spacing w:line="590" w:lineRule="exact"/>
        <w:rPr>
          <w:color w:val="000000"/>
        </w:rPr>
      </w:pPr>
      <w:r>
        <w:rPr>
          <w:color w:val="000000"/>
        </w:rPr>
        <w:lastRenderedPageBreak/>
        <w:t>针对</w:t>
      </w:r>
      <w:r>
        <w:t>我省医药产业发展的关键领域</w:t>
      </w:r>
      <w:r>
        <w:rPr>
          <w:color w:val="000000"/>
        </w:rPr>
        <w:t>，</w:t>
      </w:r>
      <w:r>
        <w:t>重点支持具有自主知识产权和自主品牌的</w:t>
      </w:r>
      <w:r>
        <w:rPr>
          <w:color w:val="000000"/>
        </w:rPr>
        <w:t>创新药物</w:t>
      </w:r>
      <w:r>
        <w:t>和高端</w:t>
      </w:r>
      <w:r>
        <w:rPr>
          <w:color w:val="000000"/>
        </w:rPr>
        <w:t>医疗器械</w:t>
      </w:r>
      <w:r>
        <w:t>产品，推动我省医药产业迈向中高端。</w:t>
      </w:r>
    </w:p>
    <w:p w:rsidR="00C25B88" w:rsidRDefault="00C25B88" w:rsidP="00C25B88">
      <w:pPr>
        <w:adjustRightInd w:val="0"/>
        <w:spacing w:line="590" w:lineRule="exact"/>
        <w:ind w:firstLineChars="200" w:firstLine="640"/>
        <w:rPr>
          <w:color w:val="000000"/>
        </w:rPr>
      </w:pPr>
      <w:r>
        <w:rPr>
          <w:color w:val="000000"/>
        </w:rPr>
        <w:t>4</w:t>
      </w:r>
      <w:r>
        <w:rPr>
          <w:color w:val="000000"/>
        </w:rPr>
        <w:t>．社会发展面上项目</w:t>
      </w:r>
    </w:p>
    <w:p w:rsidR="00C25B88" w:rsidRDefault="00C25B88" w:rsidP="00C25B88">
      <w:pPr>
        <w:spacing w:line="590" w:lineRule="exact"/>
        <w:rPr>
          <w:color w:val="000000"/>
        </w:rPr>
      </w:pPr>
      <w:r>
        <w:rPr>
          <w:color w:val="000000"/>
        </w:rPr>
        <w:t>针对我省社会发展领域的关键技术问题，组织开展联合攻关，突破一批关键核心技术并应用示范。主要支持对我省社会发展具有支撑和引领作用，关系民生、受益人群多、技术集成度高、行业或区域特点显著、具有在全省进行示范推广价值的项目。优先支持国家和省可持续发展实验区申报的项目。</w:t>
      </w:r>
      <w:r>
        <w:rPr>
          <w:color w:val="000000"/>
        </w:rPr>
        <w:t xml:space="preserve"> </w:t>
      </w:r>
    </w:p>
    <w:p w:rsidR="00C25B88" w:rsidRDefault="00C25B88" w:rsidP="00C25B88">
      <w:pPr>
        <w:spacing w:line="590" w:lineRule="exact"/>
        <w:outlineLvl w:val="0"/>
        <w:rPr>
          <w:rFonts w:eastAsia="黑体"/>
          <w:color w:val="000000"/>
        </w:rPr>
      </w:pPr>
      <w:r>
        <w:rPr>
          <w:rFonts w:eastAsia="黑体"/>
          <w:color w:val="000000"/>
        </w:rPr>
        <w:t>二、申报条件</w:t>
      </w:r>
    </w:p>
    <w:p w:rsidR="00C25B88" w:rsidRDefault="00C25B88" w:rsidP="00C25B88">
      <w:pPr>
        <w:spacing w:line="590" w:lineRule="exact"/>
        <w:ind w:firstLineChars="200" w:firstLine="640"/>
        <w:rPr>
          <w:color w:val="000000"/>
        </w:rPr>
      </w:pPr>
      <w:r>
        <w:rPr>
          <w:color w:val="000000"/>
        </w:rPr>
        <w:t>1</w:t>
      </w:r>
      <w:r>
        <w:rPr>
          <w:color w:val="000000"/>
        </w:rPr>
        <w:t>．申报单位须是在我省注册的企、事业单位或其它科研机构；项目第一负责人须是在职人员，并确保在法定退休年龄前（</w:t>
      </w:r>
      <w:r>
        <w:rPr>
          <w:color w:val="000000"/>
        </w:rPr>
        <w:t>1960</w:t>
      </w:r>
      <w:r>
        <w:rPr>
          <w:color w:val="000000"/>
        </w:rPr>
        <w:t>年</w:t>
      </w:r>
      <w:r>
        <w:rPr>
          <w:color w:val="000000"/>
        </w:rPr>
        <w:t>7</w:t>
      </w:r>
      <w:r>
        <w:rPr>
          <w:color w:val="000000"/>
        </w:rPr>
        <w:t>月</w:t>
      </w:r>
      <w:r>
        <w:rPr>
          <w:color w:val="000000"/>
        </w:rPr>
        <w:t>1</w:t>
      </w:r>
      <w:r>
        <w:rPr>
          <w:color w:val="000000"/>
        </w:rPr>
        <w:t>日（含）以后出生）能完成项目任务。</w:t>
      </w:r>
    </w:p>
    <w:p w:rsidR="00C25B88" w:rsidRDefault="00C25B88" w:rsidP="00C25B88">
      <w:pPr>
        <w:spacing w:line="590" w:lineRule="exact"/>
        <w:ind w:firstLine="630"/>
      </w:pPr>
      <w:r>
        <w:t>2</w:t>
      </w:r>
      <w:r>
        <w:t>．重大</w:t>
      </w:r>
      <w:r>
        <w:rPr>
          <w:color w:val="000000"/>
        </w:rPr>
        <w:t>科技</w:t>
      </w:r>
      <w:r>
        <w:t>示范项目申报单位须为项目建设与运行的主体，鼓励与管理部门、科研机构、有关企业联合申报。每个项目省资助经费不超过</w:t>
      </w:r>
      <w:r>
        <w:t>300</w:t>
      </w:r>
      <w:r>
        <w:t>万；承担单位自筹经费与省资助经费比例不低于</w:t>
      </w:r>
      <w:r>
        <w:t>2: 1</w:t>
      </w:r>
      <w:r>
        <w:t>。</w:t>
      </w:r>
    </w:p>
    <w:p w:rsidR="00C25B88" w:rsidRDefault="00C25B88" w:rsidP="00C25B88">
      <w:pPr>
        <w:spacing w:line="590" w:lineRule="exact"/>
        <w:ind w:firstLine="630"/>
      </w:pPr>
      <w:r>
        <w:rPr>
          <w:color w:val="000000"/>
        </w:rPr>
        <w:t>3</w:t>
      </w:r>
      <w:r>
        <w:rPr>
          <w:color w:val="000000"/>
        </w:rPr>
        <w:t>．临床前沿技术项目，重点支持重大疾病的前沿诊疗技术；</w:t>
      </w:r>
      <w:r>
        <w:rPr>
          <w:color w:val="000000"/>
        </w:rPr>
        <w:t>“</w:t>
      </w:r>
      <w:r>
        <w:rPr>
          <w:color w:val="000000"/>
        </w:rPr>
        <w:t>干细胞</w:t>
      </w:r>
      <w:r>
        <w:rPr>
          <w:color w:val="000000"/>
        </w:rPr>
        <w:t>”</w:t>
      </w:r>
      <w:r>
        <w:rPr>
          <w:color w:val="000000"/>
        </w:rPr>
        <w:t>指南条目，申报单位需符合国家《干细胞临床研究管理办法（试行）（国卫科教发</w:t>
      </w:r>
      <w:r>
        <w:t>〔</w:t>
      </w:r>
      <w:r>
        <w:t>2015</w:t>
      </w:r>
      <w:r>
        <w:t>〕</w:t>
      </w:r>
      <w:r>
        <w:rPr>
          <w:color w:val="000000"/>
        </w:rPr>
        <w:t>48</w:t>
      </w:r>
      <w:r>
        <w:rPr>
          <w:color w:val="000000"/>
        </w:rPr>
        <w:t>号）》要求。</w:t>
      </w:r>
      <w:r>
        <w:t>每个项目省资助经费不超过</w:t>
      </w:r>
      <w:r>
        <w:t>200</w:t>
      </w:r>
      <w:r>
        <w:t>万；承担单位自筹经费与省资助经费比例不低于</w:t>
      </w:r>
      <w:r>
        <w:t>1:1</w:t>
      </w:r>
      <w:r>
        <w:t>。</w:t>
      </w:r>
    </w:p>
    <w:p w:rsidR="00C25B88" w:rsidRDefault="00C25B88" w:rsidP="00C25B88">
      <w:pPr>
        <w:ind w:firstLine="630"/>
        <w:rPr>
          <w:color w:val="000000"/>
        </w:rPr>
      </w:pPr>
      <w:r>
        <w:lastRenderedPageBreak/>
        <w:t>4</w:t>
      </w:r>
      <w:r>
        <w:t>．</w:t>
      </w:r>
      <w:r>
        <w:rPr>
          <w:color w:val="000000"/>
        </w:rPr>
        <w:t>医药项目，重点支持</w:t>
      </w:r>
      <w:r>
        <w:rPr>
          <w:color w:val="000000"/>
        </w:rPr>
        <w:t>2014</w:t>
      </w:r>
      <w:r>
        <w:rPr>
          <w:color w:val="000000"/>
        </w:rPr>
        <w:t>年以来已获得相关的临床批件、临床医疗器械注册证书，并对全省医药产业提质增效促进作用大的创新药物和医疗器械产品。医药项目实</w:t>
      </w:r>
      <w:r>
        <w:t>行奖励性后补助支持方式</w:t>
      </w:r>
      <w:r>
        <w:rPr>
          <w:color w:val="000000"/>
        </w:rPr>
        <w:t>。加大对</w:t>
      </w:r>
      <w:r>
        <w:rPr>
          <w:color w:val="000000"/>
        </w:rPr>
        <w:t>1.1</w:t>
      </w:r>
      <w:r>
        <w:rPr>
          <w:color w:val="000000"/>
        </w:rPr>
        <w:t>类化学药新药的支持力度，每个项目申请后补助经费不超过</w:t>
      </w:r>
      <w:r>
        <w:rPr>
          <w:color w:val="000000"/>
        </w:rPr>
        <w:t>200</w:t>
      </w:r>
      <w:r>
        <w:rPr>
          <w:color w:val="000000"/>
        </w:rPr>
        <w:t>万元；</w:t>
      </w:r>
      <w:r>
        <w:rPr>
          <w:kern w:val="32"/>
        </w:rPr>
        <w:t>择优支持按期完成一致性评价并获得国家食品药品监督管理总局注册批件的药物，</w:t>
      </w:r>
      <w:r>
        <w:rPr>
          <w:color w:val="000000"/>
        </w:rPr>
        <w:t>每个项目申请后补助经费不超过</w:t>
      </w:r>
      <w:r>
        <w:rPr>
          <w:color w:val="000000"/>
        </w:rPr>
        <w:t>100</w:t>
      </w:r>
      <w:r>
        <w:rPr>
          <w:color w:val="000000"/>
        </w:rPr>
        <w:t>万元；其它</w:t>
      </w:r>
      <w:r>
        <w:t>项目申请</w:t>
      </w:r>
      <w:r>
        <w:rPr>
          <w:color w:val="000000"/>
        </w:rPr>
        <w:t>后补助</w:t>
      </w:r>
      <w:r>
        <w:t>经费不超过</w:t>
      </w:r>
      <w:r>
        <w:t>100</w:t>
      </w:r>
      <w:r>
        <w:t>万元。凡已经获得过省级科技计划立项支持过的医药项目不予以后补助。</w:t>
      </w:r>
    </w:p>
    <w:p w:rsidR="00C25B88" w:rsidRDefault="00C25B88" w:rsidP="00C25B88">
      <w:pPr>
        <w:spacing w:line="590" w:lineRule="exact"/>
        <w:ind w:firstLine="630"/>
      </w:pPr>
      <w:r>
        <w:rPr>
          <w:color w:val="000000"/>
        </w:rPr>
        <w:t>5</w:t>
      </w:r>
      <w:r>
        <w:rPr>
          <w:color w:val="000000"/>
        </w:rPr>
        <w:t>．</w:t>
      </w:r>
      <w:r>
        <w:t>社会发展面上项目主要包括：</w:t>
      </w:r>
      <w:r>
        <w:rPr>
          <w:color w:val="000000"/>
        </w:rPr>
        <w:t>（</w:t>
      </w:r>
      <w:r>
        <w:rPr>
          <w:color w:val="000000"/>
        </w:rPr>
        <w:t>1</w:t>
      </w:r>
      <w:r>
        <w:rPr>
          <w:color w:val="000000"/>
        </w:rPr>
        <w:t>）新型临床诊疗技术和公共卫生项目，重点支持常见病、多发病和重大传染性疾病的创新性诊疗和防控技术项目；（</w:t>
      </w:r>
      <w:r>
        <w:rPr>
          <w:color w:val="000000"/>
        </w:rPr>
        <w:t>2</w:t>
      </w:r>
      <w:r>
        <w:rPr>
          <w:color w:val="000000"/>
        </w:rPr>
        <w:t>）生物技术项目，</w:t>
      </w:r>
      <w:r>
        <w:t>重点支持工业生物技术领域，对加快现代生物技术的产业化应用和产业培育有带动作用的项目；</w:t>
      </w:r>
      <w:r>
        <w:rPr>
          <w:color w:val="000000"/>
        </w:rPr>
        <w:t>（</w:t>
      </w:r>
      <w:r>
        <w:rPr>
          <w:color w:val="000000"/>
        </w:rPr>
        <w:t>3</w:t>
      </w:r>
      <w:r>
        <w:rPr>
          <w:color w:val="000000"/>
        </w:rPr>
        <w:t>）其它社会发展项目，重点支持受益面广、技术水平高、能带动行业科技进步的项目。</w:t>
      </w:r>
      <w:r>
        <w:t>每个项目省资助经费原则上不超过</w:t>
      </w:r>
      <w:r>
        <w:t>50</w:t>
      </w:r>
      <w:r>
        <w:t>万，承担单位自筹经费与省资助经费比例不低于</w:t>
      </w:r>
      <w:r>
        <w:t>1:1</w:t>
      </w:r>
      <w:r>
        <w:t>。</w:t>
      </w:r>
    </w:p>
    <w:p w:rsidR="00C25B88" w:rsidRDefault="00C25B88" w:rsidP="00C25B88">
      <w:pPr>
        <w:spacing w:line="590" w:lineRule="exact"/>
        <w:ind w:firstLine="630"/>
      </w:pPr>
      <w:r>
        <w:t>6</w:t>
      </w:r>
      <w:r>
        <w:t>．优先支持近年内有发明专利授权的企业申报的项目，优先支持由国家</w:t>
      </w:r>
      <w:r>
        <w:t>“</w:t>
      </w:r>
      <w:r>
        <w:t>千人计划</w:t>
      </w:r>
      <w:r>
        <w:t>”</w:t>
      </w:r>
      <w:r>
        <w:t>、省</w:t>
      </w:r>
      <w:r>
        <w:t>“</w:t>
      </w:r>
      <w:r>
        <w:t>双创人才</w:t>
      </w:r>
      <w:r>
        <w:t>”</w:t>
      </w:r>
      <w:r>
        <w:t>计划等高端人才或团队牵头申报的项目，优先支持高新技术企业申报的项目。</w:t>
      </w:r>
    </w:p>
    <w:p w:rsidR="00C25B88" w:rsidRDefault="00C25B88" w:rsidP="00C25B88">
      <w:pPr>
        <w:spacing w:line="590" w:lineRule="exact"/>
        <w:outlineLvl w:val="0"/>
        <w:rPr>
          <w:rFonts w:eastAsia="黑体"/>
        </w:rPr>
      </w:pPr>
      <w:r>
        <w:rPr>
          <w:rFonts w:eastAsia="黑体"/>
        </w:rPr>
        <w:t>三、组织方式</w:t>
      </w:r>
    </w:p>
    <w:p w:rsidR="00C25B88" w:rsidRDefault="00C25B88" w:rsidP="00C25B88">
      <w:pPr>
        <w:spacing w:line="590" w:lineRule="exact"/>
        <w:rPr>
          <w:color w:val="000000"/>
        </w:rPr>
      </w:pPr>
      <w:r>
        <w:rPr>
          <w:color w:val="000000"/>
        </w:rPr>
        <w:t>1</w:t>
      </w:r>
      <w:r>
        <w:rPr>
          <w:color w:val="000000"/>
        </w:rPr>
        <w:t>．省重点研发计划（社会发展）项目分四类组织，包括：重大科技示范、临床前沿技术、医药和社会发展面上项目。</w:t>
      </w:r>
    </w:p>
    <w:p w:rsidR="00C25B88" w:rsidRDefault="00C25B88" w:rsidP="00C25B88">
      <w:pPr>
        <w:spacing w:line="590" w:lineRule="exact"/>
      </w:pPr>
      <w:r>
        <w:lastRenderedPageBreak/>
        <w:t>2</w:t>
      </w:r>
      <w:r>
        <w:t>．实行限额推荐方式组织申报。</w:t>
      </w:r>
    </w:p>
    <w:p w:rsidR="00C25B88" w:rsidRDefault="00C25B88" w:rsidP="00C25B88">
      <w:pPr>
        <w:spacing w:line="590" w:lineRule="exact"/>
      </w:pPr>
      <w:r>
        <w:t>社会发展面上项目</w:t>
      </w:r>
      <w:r>
        <w:t xml:space="preserve"> (</w:t>
      </w:r>
      <w:r>
        <w:t>不含临床前沿技术、新型临床诊疗技术和公共卫生项目</w:t>
      </w:r>
      <w:r>
        <w:t xml:space="preserve">) </w:t>
      </w:r>
      <w:r>
        <w:t>高校、部（省）属院所限报</w:t>
      </w:r>
      <w:r>
        <w:t>5</w:t>
      </w:r>
      <w:r>
        <w:t>项，其它单位限报</w:t>
      </w:r>
      <w:r>
        <w:t>1</w:t>
      </w:r>
      <w:r>
        <w:t>项。</w:t>
      </w:r>
    </w:p>
    <w:p w:rsidR="00C25B88" w:rsidRDefault="00C25B88" w:rsidP="00C25B88">
      <w:pPr>
        <w:spacing w:line="590" w:lineRule="exact"/>
        <w:outlineLvl w:val="0"/>
        <w:rPr>
          <w:rFonts w:eastAsia="黑体"/>
        </w:rPr>
      </w:pPr>
      <w:r>
        <w:rPr>
          <w:rFonts w:eastAsia="黑体"/>
        </w:rPr>
        <w:t>四、申报要求</w:t>
      </w:r>
    </w:p>
    <w:p w:rsidR="00C25B88" w:rsidRDefault="00C25B88" w:rsidP="00C25B88">
      <w:pPr>
        <w:spacing w:line="590" w:lineRule="exact"/>
      </w:pPr>
      <w:r>
        <w:rPr>
          <w:color w:val="000000"/>
        </w:rPr>
        <w:t>1</w:t>
      </w:r>
      <w:r>
        <w:rPr>
          <w:color w:val="000000"/>
        </w:rPr>
        <w:t>．</w:t>
      </w:r>
      <w:r>
        <w:t>项目</w:t>
      </w:r>
      <w:r>
        <w:rPr>
          <w:rFonts w:hint="eastAsia"/>
        </w:rPr>
        <w:t>申报单位法定代表人</w:t>
      </w:r>
      <w:r>
        <w:t>及项目主管部门在申报项目时应出具信用承诺。项目</w:t>
      </w:r>
      <w:r>
        <w:rPr>
          <w:rFonts w:hint="eastAsia"/>
        </w:rPr>
        <w:t>申报</w:t>
      </w:r>
      <w:r>
        <w:t>单位对</w:t>
      </w:r>
      <w:r>
        <w:rPr>
          <w:rFonts w:hint="eastAsia"/>
        </w:rPr>
        <w:t>申报材料的</w:t>
      </w:r>
      <w:r>
        <w:t>真实性</w:t>
      </w:r>
      <w:r>
        <w:rPr>
          <w:rFonts w:hint="eastAsia"/>
        </w:rPr>
        <w:t>和合法性</w:t>
      </w:r>
      <w:r>
        <w:t>负</w:t>
      </w:r>
      <w:r>
        <w:rPr>
          <w:rFonts w:hint="eastAsia"/>
        </w:rPr>
        <w:t>主体</w:t>
      </w:r>
      <w:r>
        <w:t>责</w:t>
      </w:r>
      <w:r>
        <w:rPr>
          <w:rFonts w:hint="eastAsia"/>
        </w:rPr>
        <w:t>任，</w:t>
      </w:r>
      <w:r>
        <w:rPr>
          <w:rFonts w:hint="eastAsia"/>
          <w:szCs w:val="32"/>
        </w:rPr>
        <w:t>项</w:t>
      </w:r>
      <w:r>
        <w:rPr>
          <w:rFonts w:hint="eastAsia"/>
          <w:szCs w:val="32"/>
          <w:lang w:val="zh-CN"/>
        </w:rPr>
        <w:t>目申报书</w:t>
      </w:r>
      <w:r>
        <w:rPr>
          <w:rFonts w:ascii="方正仿宋_GBK" w:cs="方正仿宋_GBK" w:hint="eastAsia"/>
          <w:szCs w:val="32"/>
          <w:lang w:val="zh-CN"/>
        </w:rPr>
        <w:t>经项目负责人和参与人员签字确认后方可报送</w:t>
      </w:r>
    </w:p>
    <w:p w:rsidR="00C25B88" w:rsidRDefault="00C25B88" w:rsidP="00C25B88">
      <w:pPr>
        <w:widowControl/>
        <w:spacing w:line="590" w:lineRule="exact"/>
        <w:ind w:firstLineChars="196" w:firstLine="627"/>
        <w:rPr>
          <w:color w:val="000000"/>
        </w:rPr>
      </w:pPr>
      <w:r>
        <w:rPr>
          <w:color w:val="000000"/>
        </w:rPr>
        <w:t>2</w:t>
      </w:r>
      <w:r>
        <w:rPr>
          <w:color w:val="000000"/>
        </w:rPr>
        <w:t>．除列入科技企业培育百千万工程行动计划的创新型领军企业及其他规定的条件外，有省科技计划在研项目的企业不得申报本年度项目。同一企业限报一个项目，不得同时申报省重点研发计划和省科技成果转化计划项目，同一单位以及关联单位不得将内容相同或相近的研发项目同时申报不同省科技计划。省重点研发计划中，同一项目负责人限报一个项目，同时作为项目骨干最多可再参与申报一个项目，在研项目负责人不得牵头申报项目，项目骨干的申报项目和在研项目总数不超过</w:t>
      </w:r>
      <w:r>
        <w:rPr>
          <w:color w:val="000000"/>
        </w:rPr>
        <w:t>2</w:t>
      </w:r>
      <w:r>
        <w:rPr>
          <w:color w:val="000000"/>
        </w:rPr>
        <w:t>个，同一项目负责人不得同时申报重点研发计划和成果转化计划。重复申报的将取消评审资格。</w:t>
      </w:r>
    </w:p>
    <w:p w:rsidR="00C25B88" w:rsidRDefault="00C25B88" w:rsidP="00C25B88">
      <w:pPr>
        <w:widowControl/>
        <w:spacing w:line="590" w:lineRule="exact"/>
        <w:ind w:firstLineChars="196" w:firstLine="627"/>
        <w:rPr>
          <w:color w:val="000000"/>
        </w:rPr>
      </w:pPr>
      <w:r>
        <w:rPr>
          <w:color w:val="000000"/>
        </w:rPr>
        <w:t>3</w:t>
      </w:r>
      <w:r>
        <w:rPr>
          <w:color w:val="000000"/>
        </w:rPr>
        <w:t>．有不良信用记录的单位和个人，不得申报本年度计划项目。在项目申报和立项过程中相关责任主体有弄虚作假、冒名顶替、侵犯他人知识产权等不良信用行为的，一经查实，</w:t>
      </w:r>
      <w:r>
        <w:rPr>
          <w:color w:val="000000"/>
        </w:rPr>
        <w:lastRenderedPageBreak/>
        <w:t>将记入信用档案，并按《江苏省科技计划项目相关责任主体信用管理办法（试行）》作出相应处理。</w:t>
      </w:r>
    </w:p>
    <w:p w:rsidR="00C25B88" w:rsidRDefault="00C25B88" w:rsidP="00C25B88">
      <w:pPr>
        <w:widowControl/>
        <w:spacing w:line="590" w:lineRule="exact"/>
        <w:ind w:firstLineChars="196" w:firstLine="627"/>
        <w:jc w:val="left"/>
        <w:rPr>
          <w:color w:val="000000"/>
        </w:rPr>
      </w:pPr>
      <w:r>
        <w:rPr>
          <w:color w:val="000000"/>
        </w:rPr>
        <w:t>4</w:t>
      </w:r>
      <w:r>
        <w:rPr>
          <w:color w:val="000000"/>
        </w:rPr>
        <w:t>．截止本计划项目申报日期前，有超过合同完成期限</w:t>
      </w:r>
      <w:r>
        <w:rPr>
          <w:color w:val="000000"/>
        </w:rPr>
        <w:t>1</w:t>
      </w:r>
      <w:r>
        <w:rPr>
          <w:color w:val="000000"/>
        </w:rPr>
        <w:t>年以上在研项目的单位，将根据超期在研项目数量和超期时间相应核减项目承担单位</w:t>
      </w:r>
      <w:r>
        <w:rPr>
          <w:color w:val="000000"/>
        </w:rPr>
        <w:t>2017</w:t>
      </w:r>
      <w:r>
        <w:rPr>
          <w:color w:val="000000"/>
        </w:rPr>
        <w:t>年度本计划申报项目数。</w:t>
      </w:r>
    </w:p>
    <w:p w:rsidR="00C25B88" w:rsidRDefault="00C25B88" w:rsidP="00C25B88">
      <w:pPr>
        <w:widowControl/>
        <w:spacing w:line="590" w:lineRule="exact"/>
        <w:ind w:firstLineChars="196" w:firstLine="627"/>
        <w:jc w:val="left"/>
        <w:rPr>
          <w:color w:val="000000"/>
        </w:rPr>
      </w:pPr>
      <w:r>
        <w:rPr>
          <w:color w:val="000000"/>
        </w:rPr>
        <w:t xml:space="preserve">5. </w:t>
      </w:r>
      <w:r>
        <w:rPr>
          <w:color w:val="000000"/>
        </w:rPr>
        <w:t>项目名称和研究内容应符合省重点研发计划（社会发展）定位要求，重大科技示范项目名称为</w:t>
      </w:r>
      <w:r>
        <w:rPr>
          <w:color w:val="000000"/>
        </w:rPr>
        <w:t>“</w:t>
      </w:r>
      <w:r>
        <w:rPr>
          <w:color w:val="000000"/>
        </w:rPr>
        <w:t>研究内容</w:t>
      </w:r>
      <w:r>
        <w:rPr>
          <w:color w:val="000000"/>
        </w:rPr>
        <w:t>+</w:t>
      </w:r>
      <w:r>
        <w:rPr>
          <w:color w:val="000000"/>
        </w:rPr>
        <w:t>科技示范</w:t>
      </w:r>
      <w:r>
        <w:rPr>
          <w:color w:val="000000"/>
        </w:rPr>
        <w:t>”</w:t>
      </w:r>
      <w:r>
        <w:rPr>
          <w:color w:val="000000"/>
        </w:rPr>
        <w:t>。项目经费预算及使用需符合专项资金管理的相关规定，总经费预算合理真实，支出结构科学，使用范围合规，原则上申请省拨经费不超过项目总预算的</w:t>
      </w:r>
      <w:r>
        <w:rPr>
          <w:color w:val="000000"/>
        </w:rPr>
        <w:t>50%</w:t>
      </w:r>
      <w:r>
        <w:rPr>
          <w:color w:val="000000"/>
        </w:rPr>
        <w:t>，申报单位承诺的自筹资金必须足额到位，不得以地方政府资助资金作为企业自筹资金来源。医药后补助项目申请材料应包括完整的技术报告和实施效果，并提供经主管部门盖章的经费决算报告。</w:t>
      </w:r>
    </w:p>
    <w:p w:rsidR="00C25B88" w:rsidRDefault="00C25B88" w:rsidP="00C25B88">
      <w:pPr>
        <w:adjustRightInd w:val="0"/>
        <w:spacing w:line="590" w:lineRule="exact"/>
        <w:ind w:firstLine="630"/>
      </w:pPr>
      <w:r>
        <w:t>6</w:t>
      </w:r>
      <w:r>
        <w:t>．申报单位有产学研合作但未建</w:t>
      </w:r>
      <w:r>
        <w:t>“</w:t>
      </w:r>
      <w:r>
        <w:t>校企联盟</w:t>
      </w:r>
      <w:r>
        <w:t>”</w:t>
      </w:r>
      <w:r>
        <w:t>的，须登陆江苏省产学研合作网（</w:t>
      </w:r>
      <w:r>
        <w:t>www.jscxy.cn</w:t>
      </w:r>
      <w:r>
        <w:t>），进入江苏省科技服务社会校企联盟管理系统，按照相关要求在线申报。</w:t>
      </w:r>
    </w:p>
    <w:p w:rsidR="00C25B88" w:rsidRDefault="00C25B88" w:rsidP="00C25B88">
      <w:pPr>
        <w:tabs>
          <w:tab w:val="right" w:pos="8820"/>
        </w:tabs>
        <w:adjustRightInd w:val="0"/>
        <w:spacing w:line="590" w:lineRule="exact"/>
        <w:ind w:firstLineChars="200" w:firstLine="640"/>
        <w:jc w:val="left"/>
        <w:rPr>
          <w:color w:val="000000"/>
        </w:rPr>
      </w:pPr>
      <w:r>
        <w:rPr>
          <w:rFonts w:hint="eastAsia"/>
        </w:rPr>
        <w:t>7.</w:t>
      </w:r>
      <w:r>
        <w:t xml:space="preserve"> </w:t>
      </w:r>
      <w:r>
        <w:rPr>
          <w:rFonts w:hint="eastAsia"/>
        </w:rPr>
        <w:t xml:space="preserve"> </w:t>
      </w:r>
      <w:r>
        <w:rPr>
          <w:snapToGrid/>
          <w:kern w:val="2"/>
          <w:szCs w:val="32"/>
        </w:rPr>
        <w:t>严格落实省科技厅《关于进一步加强省科技计划项目申报审核工作的通知》（苏科计函〔</w:t>
      </w:r>
      <w:r>
        <w:rPr>
          <w:snapToGrid/>
          <w:kern w:val="2"/>
          <w:szCs w:val="32"/>
        </w:rPr>
        <w:t>2017</w:t>
      </w:r>
      <w:r>
        <w:rPr>
          <w:snapToGrid/>
          <w:kern w:val="2"/>
          <w:szCs w:val="32"/>
        </w:rPr>
        <w:t>〕</w:t>
      </w:r>
      <w:r>
        <w:rPr>
          <w:snapToGrid/>
          <w:kern w:val="2"/>
          <w:szCs w:val="32"/>
        </w:rPr>
        <w:t>7</w:t>
      </w:r>
      <w:r>
        <w:rPr>
          <w:snapToGrid/>
          <w:kern w:val="2"/>
          <w:szCs w:val="32"/>
        </w:rPr>
        <w:t>号，详见省科技厅网站）要求，项目负责人要切实强化项目申报的直接责任，如实填写项目申报材料，严禁剽窃他人成果等科研不端行为</w:t>
      </w:r>
      <w:r>
        <w:rPr>
          <w:rFonts w:hint="eastAsia"/>
          <w:snapToGrid/>
          <w:kern w:val="2"/>
          <w:szCs w:val="32"/>
        </w:rPr>
        <w:t>，</w:t>
      </w:r>
      <w:r>
        <w:rPr>
          <w:snapToGrid/>
          <w:kern w:val="2"/>
          <w:szCs w:val="32"/>
        </w:rPr>
        <w:t>对于违反要求弄虚作假的，将按照相关规定严肃处理。</w:t>
      </w:r>
      <w:r>
        <w:t xml:space="preserve"> </w:t>
      </w:r>
    </w:p>
    <w:p w:rsidR="00C25B88" w:rsidRDefault="00C25B88" w:rsidP="00C25B88">
      <w:pPr>
        <w:widowControl/>
        <w:spacing w:line="590" w:lineRule="exact"/>
        <w:ind w:firstLineChars="200" w:firstLine="640"/>
        <w:jc w:val="left"/>
        <w:outlineLvl w:val="0"/>
        <w:rPr>
          <w:rFonts w:eastAsia="方正黑体_GBK"/>
          <w:color w:val="000000"/>
        </w:rPr>
      </w:pPr>
      <w:r>
        <w:rPr>
          <w:rFonts w:eastAsia="方正黑体_GBK"/>
          <w:color w:val="000000"/>
        </w:rPr>
        <w:lastRenderedPageBreak/>
        <w:t>五、其它事项</w:t>
      </w:r>
    </w:p>
    <w:p w:rsidR="00C25B88" w:rsidRDefault="00C25B88" w:rsidP="00C25B88">
      <w:pPr>
        <w:spacing w:line="590" w:lineRule="exact"/>
      </w:pPr>
      <w:r>
        <w:t>1</w:t>
      </w:r>
      <w:r>
        <w:t>．申报材料统一用</w:t>
      </w:r>
      <w:r>
        <w:t>A4</w:t>
      </w:r>
      <w:r>
        <w:t>纸打印，按封面、项目信息表、项目申报书顺序装订成册，一式两份（纸质封面，平装订）</w:t>
      </w:r>
      <w:r>
        <w:rPr>
          <w:rFonts w:hint="eastAsia"/>
        </w:rPr>
        <w:t>，</w:t>
      </w:r>
      <w:r w:rsidRPr="00175DA1">
        <w:rPr>
          <w:rFonts w:hint="eastAsia"/>
          <w:szCs w:val="32"/>
        </w:rPr>
        <w:t>于</w:t>
      </w:r>
      <w:r w:rsidRPr="00175DA1">
        <w:rPr>
          <w:rFonts w:hint="eastAsia"/>
          <w:szCs w:val="32"/>
        </w:rPr>
        <w:t>2017</w:t>
      </w:r>
      <w:r w:rsidRPr="00175DA1">
        <w:rPr>
          <w:rFonts w:hint="eastAsia"/>
          <w:szCs w:val="32"/>
        </w:rPr>
        <w:t>年</w:t>
      </w:r>
      <w:r w:rsidRPr="00175DA1">
        <w:rPr>
          <w:rFonts w:hint="eastAsia"/>
          <w:szCs w:val="32"/>
        </w:rPr>
        <w:t>3</w:t>
      </w:r>
      <w:r w:rsidRPr="00175DA1">
        <w:rPr>
          <w:rFonts w:hint="eastAsia"/>
          <w:szCs w:val="32"/>
        </w:rPr>
        <w:t>月</w:t>
      </w:r>
      <w:r w:rsidRPr="00175DA1">
        <w:rPr>
          <w:rFonts w:hint="eastAsia"/>
          <w:szCs w:val="32"/>
        </w:rPr>
        <w:t>8</w:t>
      </w:r>
      <w:r w:rsidRPr="00175DA1">
        <w:rPr>
          <w:rFonts w:hint="eastAsia"/>
          <w:szCs w:val="32"/>
        </w:rPr>
        <w:t>日</w:t>
      </w:r>
      <w:r w:rsidRPr="00175DA1">
        <w:rPr>
          <w:szCs w:val="32"/>
        </w:rPr>
        <w:t>前</w:t>
      </w:r>
      <w:r w:rsidRPr="00175DA1">
        <w:rPr>
          <w:rFonts w:hint="eastAsia"/>
          <w:szCs w:val="32"/>
        </w:rPr>
        <w:t>报送</w:t>
      </w:r>
      <w:r w:rsidRPr="00175DA1">
        <w:rPr>
          <w:szCs w:val="32"/>
        </w:rPr>
        <w:t>至科研处（</w:t>
      </w:r>
      <w:r w:rsidRPr="00175DA1">
        <w:rPr>
          <w:rFonts w:hint="eastAsia"/>
          <w:szCs w:val="32"/>
        </w:rPr>
        <w:t>教科研楼</w:t>
      </w:r>
      <w:r w:rsidRPr="00175DA1">
        <w:rPr>
          <w:rFonts w:hint="eastAsia"/>
          <w:szCs w:val="32"/>
        </w:rPr>
        <w:t>1212</w:t>
      </w:r>
      <w:r w:rsidRPr="00175DA1">
        <w:rPr>
          <w:rFonts w:hint="eastAsia"/>
          <w:szCs w:val="32"/>
        </w:rPr>
        <w:t>室</w:t>
      </w:r>
      <w:r w:rsidRPr="00175DA1">
        <w:rPr>
          <w:szCs w:val="32"/>
        </w:rPr>
        <w:t>）</w:t>
      </w:r>
      <w:r w:rsidRPr="00175DA1">
        <w:rPr>
          <w:rFonts w:hint="eastAsia"/>
          <w:szCs w:val="32"/>
        </w:rPr>
        <w:t>，由</w:t>
      </w:r>
      <w:r w:rsidRPr="00175DA1">
        <w:rPr>
          <w:szCs w:val="32"/>
        </w:rPr>
        <w:t>科研处进行审核。</w:t>
      </w:r>
    </w:p>
    <w:p w:rsidR="00686647" w:rsidRDefault="00686647" w:rsidP="00686647">
      <w:pPr>
        <w:widowControl/>
        <w:spacing w:line="590" w:lineRule="exact"/>
        <w:ind w:firstLineChars="196" w:firstLine="627"/>
        <w:jc w:val="left"/>
        <w:rPr>
          <w:color w:val="000000"/>
        </w:rPr>
      </w:pPr>
      <w:r>
        <w:rPr>
          <w:color w:val="000000"/>
        </w:rPr>
        <w:t>2</w:t>
      </w:r>
      <w:r>
        <w:rPr>
          <w:rFonts w:hint="eastAsia"/>
          <w:color w:val="000000"/>
        </w:rPr>
        <w:t>．</w:t>
      </w:r>
      <w:r>
        <w:rPr>
          <w:color w:val="000000"/>
        </w:rPr>
        <w:t>《江苏省科技计划项目申报书》</w:t>
      </w:r>
      <w:r>
        <w:rPr>
          <w:rFonts w:hint="eastAsia"/>
          <w:color w:val="000000"/>
        </w:rPr>
        <w:t>见附</w:t>
      </w:r>
      <w:r w:rsidR="00833806">
        <w:rPr>
          <w:rFonts w:hint="eastAsia"/>
          <w:color w:val="000000"/>
        </w:rPr>
        <w:t>件</w:t>
      </w:r>
      <w:r>
        <w:rPr>
          <w:rFonts w:hint="eastAsia"/>
          <w:color w:val="000000"/>
        </w:rPr>
        <w:t>4</w:t>
      </w:r>
    </w:p>
    <w:p w:rsidR="00C25B88" w:rsidRPr="00686647" w:rsidRDefault="00C25B88" w:rsidP="00C25B88">
      <w:pPr>
        <w:spacing w:line="590" w:lineRule="exact"/>
      </w:pPr>
    </w:p>
    <w:p w:rsidR="00C25B88" w:rsidRDefault="00C25B88" w:rsidP="00C25B88">
      <w:pPr>
        <w:spacing w:line="590" w:lineRule="exact"/>
      </w:pPr>
    </w:p>
    <w:p w:rsidR="00C25B88" w:rsidRDefault="00C25B88" w:rsidP="00C25B88">
      <w:pPr>
        <w:spacing w:line="590" w:lineRule="exact"/>
      </w:pPr>
    </w:p>
    <w:p w:rsidR="00C25B88" w:rsidRDefault="00C25B88" w:rsidP="00C25B88">
      <w:pPr>
        <w:spacing w:line="590" w:lineRule="exact"/>
      </w:pPr>
    </w:p>
    <w:p w:rsidR="00C25B88" w:rsidRDefault="00C25B88" w:rsidP="00C25B88">
      <w:pPr>
        <w:spacing w:line="590" w:lineRule="exact"/>
      </w:pPr>
    </w:p>
    <w:p w:rsidR="006C0686" w:rsidRDefault="006C0686" w:rsidP="00C25B88">
      <w:pPr>
        <w:spacing w:line="590" w:lineRule="exact"/>
      </w:pPr>
    </w:p>
    <w:p w:rsidR="006C0686" w:rsidRDefault="006C0686" w:rsidP="00C25B88">
      <w:pPr>
        <w:spacing w:line="590" w:lineRule="exact"/>
        <w:rPr>
          <w:rFonts w:hint="eastAsia"/>
        </w:rPr>
      </w:pPr>
      <w:bookmarkStart w:id="0" w:name="_GoBack"/>
      <w:bookmarkEnd w:id="0"/>
    </w:p>
    <w:p w:rsidR="00C25B88" w:rsidRDefault="00C25B88" w:rsidP="00C25B88">
      <w:pPr>
        <w:spacing w:line="590" w:lineRule="exact"/>
        <w:rPr>
          <w:rFonts w:ascii="方正小标宋_GBK" w:eastAsia="方正小标宋_GBK"/>
          <w:sz w:val="44"/>
          <w:szCs w:val="44"/>
        </w:rPr>
      </w:pPr>
    </w:p>
    <w:p w:rsidR="00C25B88" w:rsidRDefault="00C25B88" w:rsidP="00C25B88">
      <w:pPr>
        <w:pStyle w:val="88526"/>
        <w:spacing w:after="0" w:line="590" w:lineRule="exact"/>
        <w:jc w:val="center"/>
        <w:rPr>
          <w:rFonts w:ascii="方正小标宋_GBK" w:eastAsia="方正小标宋_GBK"/>
          <w:sz w:val="44"/>
          <w:szCs w:val="44"/>
        </w:rPr>
      </w:pPr>
      <w:r>
        <w:rPr>
          <w:rFonts w:ascii="方正小标宋_GBK" w:eastAsia="方正小标宋_GBK" w:hint="eastAsia"/>
          <w:sz w:val="44"/>
          <w:szCs w:val="44"/>
        </w:rPr>
        <w:t>2017年度省重点研发计划</w:t>
      </w:r>
    </w:p>
    <w:p w:rsidR="00C25B88" w:rsidRDefault="00C25B88" w:rsidP="00C25B88">
      <w:pPr>
        <w:pStyle w:val="88526"/>
        <w:spacing w:after="0" w:line="590" w:lineRule="exact"/>
        <w:jc w:val="center"/>
        <w:rPr>
          <w:rFonts w:ascii="方正小标宋_GBK" w:eastAsia="方正小标宋_GBK"/>
          <w:sz w:val="44"/>
          <w:szCs w:val="44"/>
        </w:rPr>
      </w:pPr>
      <w:r>
        <w:rPr>
          <w:rFonts w:ascii="方正小标宋_GBK" w:eastAsia="方正小标宋_GBK" w:hint="eastAsia"/>
          <w:sz w:val="44"/>
          <w:szCs w:val="44"/>
        </w:rPr>
        <w:t>（社会发展）项目指南</w:t>
      </w:r>
    </w:p>
    <w:p w:rsidR="00C25B88" w:rsidRDefault="00C25B88" w:rsidP="00C25B88">
      <w:pPr>
        <w:pStyle w:val="88526"/>
        <w:spacing w:after="0" w:line="590" w:lineRule="exact"/>
        <w:ind w:firstLineChars="200" w:firstLine="640"/>
        <w:jc w:val="both"/>
        <w:rPr>
          <w:rFonts w:ascii="Times New Roman" w:cs="Times New Roman"/>
          <w:szCs w:val="32"/>
        </w:rPr>
      </w:pPr>
    </w:p>
    <w:p w:rsidR="00C25B88" w:rsidRDefault="00C25B88" w:rsidP="00C25B88">
      <w:pPr>
        <w:pStyle w:val="88526"/>
        <w:spacing w:after="0" w:line="590" w:lineRule="exact"/>
        <w:ind w:firstLineChars="196" w:firstLine="627"/>
        <w:jc w:val="both"/>
        <w:outlineLvl w:val="0"/>
        <w:rPr>
          <w:rFonts w:ascii="Times New Roman" w:cs="Times New Roman"/>
          <w:szCs w:val="32"/>
        </w:rPr>
      </w:pPr>
      <w:r>
        <w:rPr>
          <w:rFonts w:ascii="Times New Roman" w:cs="Times New Roman"/>
          <w:szCs w:val="32"/>
        </w:rPr>
        <w:t>一、重大科技示范</w:t>
      </w:r>
    </w:p>
    <w:p w:rsidR="00C25B88" w:rsidRDefault="00C25B88" w:rsidP="00C25B88">
      <w:r>
        <w:t xml:space="preserve">1001  </w:t>
      </w:r>
      <w:r>
        <w:t>基于互联网与大数据融合的智慧环保科技示范</w:t>
      </w:r>
    </w:p>
    <w:p w:rsidR="00C25B88" w:rsidRDefault="00C25B88" w:rsidP="00C25B88">
      <w:r>
        <w:t>为落实环境保护领域《促进大数据发展行动纲要》的国家需求，以引领我省环境大数据科技创新发展为目标，研发集海量环境大数据的多源信息感知、传输、存储、挖掘、应用的智慧管理关键技术和数据与网络安全保障技术体系，重</w:t>
      </w:r>
      <w:r>
        <w:lastRenderedPageBreak/>
        <w:t>点开展基于大数据与互联网融合的环境监测、区域环境综合治理等智慧环保技术研发与应用示范，推动我省环境大数据产业的发展和环境治理水平的提升。</w:t>
      </w:r>
    </w:p>
    <w:p w:rsidR="00C25B88" w:rsidRDefault="00C25B88" w:rsidP="00C25B88">
      <w:r>
        <w:t xml:space="preserve">1002  </w:t>
      </w:r>
      <w:r>
        <w:t>水处理产业创新发展科技保障体系研究及示范</w:t>
      </w:r>
    </w:p>
    <w:p w:rsidR="00C25B88" w:rsidRDefault="00C25B88" w:rsidP="00C25B88">
      <w:pPr>
        <w:ind w:firstLineChars="200" w:firstLine="640"/>
      </w:pPr>
      <w:r>
        <w:t>按照科技部、省政府《共同推进中国宜兴环保科技工业园创新发展合作计划（</w:t>
      </w:r>
      <w:r>
        <w:t>2016—2020</w:t>
      </w:r>
      <w:r>
        <w:t>年）》的要求，依托宜兴环保装备产业集群优势，面向水处理产业高端发展需求，以污染物超低排放、能源化、资源化为导向，研制节能高效智能水处理技术能效评估规范，研究建立典型水处理装备质量监督检验核心效能和标准检测技术体系，研究建立重点水处理装备标准化库，并开展典型水处理装备标准化技术研发与示范应用；研制新时期水处理行业高端服务业质量管理规程，力争成为国际、国家、行业和团体标准或技术规范，为引领我省水处理产业标准化、规范化做出贡献。</w:t>
      </w:r>
    </w:p>
    <w:p w:rsidR="00C25B88" w:rsidRDefault="00C25B88" w:rsidP="00C25B88">
      <w:pPr>
        <w:spacing w:line="590" w:lineRule="exact"/>
        <w:ind w:firstLineChars="198" w:firstLine="634"/>
      </w:pPr>
      <w:r>
        <w:t xml:space="preserve">1003  </w:t>
      </w:r>
      <w:r>
        <w:t>泰州大健康产业集聚发展科技示范</w:t>
      </w:r>
    </w:p>
    <w:p w:rsidR="00C25B88" w:rsidRDefault="00C25B88" w:rsidP="00C25B88">
      <w:pPr>
        <w:ind w:firstLineChars="200" w:firstLine="640"/>
      </w:pPr>
      <w:r>
        <w:t>贯彻《长江经济带发展规划纲要》提出的</w:t>
      </w:r>
      <w:r>
        <w:t>“</w:t>
      </w:r>
      <w:r>
        <w:t>支持江苏泰州开展大健康产业集聚发展试点</w:t>
      </w:r>
      <w:r>
        <w:t>”</w:t>
      </w:r>
      <w:r>
        <w:t>要求，落实国家四部委和省政府</w:t>
      </w:r>
      <w:r>
        <w:t xml:space="preserve"> “</w:t>
      </w:r>
      <w:r>
        <w:t>共同推进泰州国家医药高新区建设</w:t>
      </w:r>
      <w:r>
        <w:t>”</w:t>
      </w:r>
      <w:r>
        <w:t>部省联席会议精神，以泰州国家医药高新区为载体，</w:t>
      </w:r>
      <w:r>
        <w:t xml:space="preserve"> </w:t>
      </w:r>
      <w:r>
        <w:t>发挥泰州市大健康产业集聚发展上的先锋示范效应，以国家重大新药创制、新型疫苗及特异性诊断试剂、中成药研发创制等作为重点，加快构建长三角生物医药产业核心区；做好特色医疗诊断，实现医学最前沿的成果在泰州运用和转化；发展健康管理服务、中医</w:t>
      </w:r>
      <w:r>
        <w:lastRenderedPageBreak/>
        <w:t>养生、特色养老，做出特色品牌；发展生态休闲旅游，促进泰州发展成为集</w:t>
      </w:r>
      <w:r>
        <w:t>“</w:t>
      </w:r>
      <w:r>
        <w:t>医、药、养、游</w:t>
      </w:r>
      <w:r>
        <w:t>”</w:t>
      </w:r>
      <w:r>
        <w:t>为一体的大健康产业集聚城市。</w:t>
      </w:r>
    </w:p>
    <w:p w:rsidR="00C25B88" w:rsidRDefault="00C25B88" w:rsidP="00C25B88">
      <w:pPr>
        <w:spacing w:line="590" w:lineRule="exact"/>
        <w:ind w:firstLineChars="198" w:firstLine="634"/>
        <w:rPr>
          <w:color w:val="000000"/>
        </w:rPr>
      </w:pPr>
      <w:r>
        <w:t xml:space="preserve">1004  </w:t>
      </w:r>
      <w:r>
        <w:rPr>
          <w:color w:val="000000"/>
        </w:rPr>
        <w:t>智慧城市建设</w:t>
      </w:r>
      <w:r>
        <w:t>科技示范</w:t>
      </w:r>
    </w:p>
    <w:p w:rsidR="00C25B88" w:rsidRDefault="00C25B88" w:rsidP="00C25B88">
      <w:pPr>
        <w:spacing w:line="590" w:lineRule="exact"/>
        <w:ind w:firstLineChars="196" w:firstLine="627"/>
      </w:pPr>
      <w:r>
        <w:t>贯彻落实中央城市工作会议精神，依托我省</w:t>
      </w:r>
      <w:r>
        <w:t>“</w:t>
      </w:r>
      <w:r>
        <w:t>国家智慧城市试点</w:t>
      </w:r>
      <w:r>
        <w:t>”</w:t>
      </w:r>
      <w:r>
        <w:t>地区，在建筑节能与绿色建筑、数字化城市管理等重点领域拓展与互联网的融合，开展城市基础设施集约建设、城市信息资源汇聚共享、城市建设过程规范管理、城市资源优化配置等关键技术集成应用与研究，构建城市公共信息平台、城镇集中运行管理平台等城市发展基础设施，提升惠及民生的城市管理与服务水平。</w:t>
      </w:r>
    </w:p>
    <w:p w:rsidR="00C25B88" w:rsidRDefault="00C25B88" w:rsidP="00C25B88">
      <w:pPr>
        <w:ind w:firstLineChars="200" w:firstLine="640"/>
      </w:pPr>
      <w:r>
        <w:t xml:space="preserve">1005  </w:t>
      </w:r>
      <w:r>
        <w:t>基于大数据的智能</w:t>
      </w:r>
      <w:r>
        <w:t>“</w:t>
      </w:r>
      <w:r>
        <w:t>平安江苏</w:t>
      </w:r>
      <w:r>
        <w:t>”</w:t>
      </w:r>
      <w:r>
        <w:t>动态巡防体系建设科技示范</w:t>
      </w:r>
    </w:p>
    <w:p w:rsidR="00C25B88" w:rsidRDefault="00C25B88" w:rsidP="00C25B88">
      <w:pPr>
        <w:spacing w:line="590" w:lineRule="exact"/>
        <w:ind w:firstLineChars="198" w:firstLine="634"/>
      </w:pPr>
      <w:r>
        <w:t>通过对城市防控各类数据资源的汇聚整合，以</w:t>
      </w:r>
      <w:r>
        <w:t>1-2</w:t>
      </w:r>
      <w:r>
        <w:t>个县（区）为示范范围，基于大数据运行支撑平台提供的存储、计算能力，围绕</w:t>
      </w:r>
      <w:r>
        <w:t>“</w:t>
      </w:r>
      <w:r>
        <w:t>智能警务</w:t>
      </w:r>
      <w:r>
        <w:t>”</w:t>
      </w:r>
      <w:r>
        <w:t>目标要求，开展动态巡防可视化分析与研判指挥技术、系统化研究，开发巡防预警预测与分析研判、巡防态势大数据可视化展示、辅助决策与指挥处置、移动巡防终端</w:t>
      </w:r>
      <w:r>
        <w:t>APP</w:t>
      </w:r>
      <w:r>
        <w:t>，建立覆盖县（区）公安局、派出所、警务服务站、街面警力的动态巡防智能化技术体系，促进大数据条件下城市巡防效能的有力提升，进一步增强群众安全感和满意度，为创建平安示范区提供支撑保障。</w:t>
      </w:r>
    </w:p>
    <w:p w:rsidR="00C25B88" w:rsidRDefault="00C25B88" w:rsidP="00C25B88">
      <w:pPr>
        <w:spacing w:line="590" w:lineRule="exact"/>
        <w:ind w:firstLineChars="198" w:firstLine="634"/>
      </w:pPr>
      <w:r>
        <w:t xml:space="preserve">1006  </w:t>
      </w:r>
      <w:r>
        <w:t>生殖健康科技示范</w:t>
      </w:r>
    </w:p>
    <w:p w:rsidR="00C25B88" w:rsidRDefault="00C25B88" w:rsidP="00C25B88">
      <w:pPr>
        <w:spacing w:line="590" w:lineRule="exact"/>
        <w:ind w:firstLineChars="198" w:firstLine="634"/>
      </w:pPr>
      <w:r>
        <w:lastRenderedPageBreak/>
        <w:t>围绕国家全面放开二胎生育、高龄孕产妇数量增加和孕产妇死亡率上升等生殖健康领域的突出问题，重点开展生殖健康相关的疾病、出生缺陷和辅助生殖技术研究；努力实现遗传缺陷性疾病筛查、阻断等一批重点技术突破；建立覆盖全省的生殖健康相关疾病预警、早期筛查、诊断、治疗的综合防治示范应用平台。保障妇女健康生育、提高出生人口素质。</w:t>
      </w:r>
    </w:p>
    <w:p w:rsidR="00C25B88" w:rsidRDefault="00C25B88" w:rsidP="00C25B88">
      <w:pPr>
        <w:spacing w:line="590" w:lineRule="exact"/>
      </w:pPr>
      <w:r>
        <w:t xml:space="preserve">1007  </w:t>
      </w:r>
      <w:r>
        <w:t>重大新发传染病综合防控科技示范</w:t>
      </w:r>
    </w:p>
    <w:p w:rsidR="00C25B88" w:rsidRDefault="00C25B88" w:rsidP="00C25B88">
      <w:pPr>
        <w:spacing w:line="590" w:lineRule="exact"/>
      </w:pPr>
      <w:r>
        <w:t>以提高重大新发传染病综合防控和应急处置能力为目标，开展疾病监测和预测预警、感染早期特异性检测、应急处置和临床救治以及疾病负担和防控策略等技术研究与应用，建立全省统一的重大、新发传染病监测、预警、防控和决策支持平台，实现全省各级防控机构的联防联控，保障人民群众健康。</w:t>
      </w:r>
    </w:p>
    <w:p w:rsidR="00C25B88" w:rsidRDefault="00C25B88" w:rsidP="00C25B88">
      <w:pPr>
        <w:pStyle w:val="88526"/>
        <w:spacing w:after="0" w:line="590" w:lineRule="exact"/>
        <w:ind w:firstLineChars="196" w:firstLine="627"/>
        <w:jc w:val="both"/>
        <w:outlineLvl w:val="0"/>
        <w:rPr>
          <w:rFonts w:ascii="Times New Roman" w:cs="Times New Roman"/>
          <w:szCs w:val="32"/>
        </w:rPr>
      </w:pPr>
      <w:r>
        <w:rPr>
          <w:rFonts w:ascii="Times New Roman" w:cs="Times New Roman"/>
          <w:szCs w:val="32"/>
        </w:rPr>
        <w:t>二、临床前沿技术</w:t>
      </w:r>
      <w:r>
        <w:rPr>
          <w:rFonts w:ascii="Times New Roman" w:cs="Times New Roman"/>
          <w:szCs w:val="32"/>
        </w:rPr>
        <w:t xml:space="preserve"> </w:t>
      </w:r>
    </w:p>
    <w:p w:rsidR="00C25B88" w:rsidRDefault="00C25B88" w:rsidP="00C25B88">
      <w:pPr>
        <w:adjustRightInd w:val="0"/>
        <w:spacing w:line="590" w:lineRule="exact"/>
        <w:ind w:firstLineChars="200" w:firstLine="640"/>
        <w:rPr>
          <w:bCs/>
          <w:color w:val="000000"/>
        </w:rPr>
      </w:pPr>
      <w:r>
        <w:rPr>
          <w:bCs/>
          <w:color w:val="000000"/>
        </w:rPr>
        <w:t>坚持临床导向，瞄准国际前沿，围绕重大疾病的临床诊疗，开展医学前沿技术的临床转化应用研究，在重点领域取得一批原创性的诊疗新技术、新方法和新标准，力争纳入国家及国际指南规范，努力实现我省临床诊疗技术的新突破。</w:t>
      </w:r>
      <w:r>
        <w:rPr>
          <w:bCs/>
        </w:rPr>
        <w:t>（按照临床专科申报，临床专科代码详见附件</w:t>
      </w:r>
      <w:r>
        <w:rPr>
          <w:bCs/>
        </w:rPr>
        <w:t>2</w:t>
      </w:r>
      <w:r>
        <w:rPr>
          <w:bCs/>
        </w:rPr>
        <w:t>）</w:t>
      </w:r>
    </w:p>
    <w:p w:rsidR="00C25B88" w:rsidRDefault="00C25B88" w:rsidP="00C25B88">
      <w:pPr>
        <w:widowControl/>
        <w:jc w:val="left"/>
      </w:pPr>
      <w:r>
        <w:t>2001 </w:t>
      </w:r>
      <w:r>
        <w:t>恶性肿瘤早期精准诊断</w:t>
      </w:r>
    </w:p>
    <w:p w:rsidR="00C25B88" w:rsidRDefault="00C25B88" w:rsidP="00C25B88">
      <w:pPr>
        <w:widowControl/>
        <w:jc w:val="left"/>
        <w:rPr>
          <w:bCs/>
          <w:color w:val="000000"/>
        </w:rPr>
      </w:pPr>
      <w:r>
        <w:rPr>
          <w:bCs/>
          <w:color w:val="000000"/>
        </w:rPr>
        <w:t>选择我省常见、高发恶性肿瘤，开展基于分子生物学、基因诊断学、病理学与影像学等的早期精准诊断技术研</w:t>
      </w:r>
      <w:r>
        <w:rPr>
          <w:bCs/>
          <w:color w:val="000000"/>
        </w:rPr>
        <w:lastRenderedPageBreak/>
        <w:t>究。对较为成熟的精准诊断技术，开展多中心随机对照研究明确新技术的有效性和可靠性，形成行业公认的肿瘤早期诊断方案。</w:t>
      </w:r>
    </w:p>
    <w:p w:rsidR="00C25B88" w:rsidRDefault="00C25B88" w:rsidP="00C25B88">
      <w:pPr>
        <w:widowControl/>
        <w:jc w:val="left"/>
        <w:rPr>
          <w:bCs/>
          <w:color w:val="000000"/>
        </w:rPr>
      </w:pPr>
      <w:r>
        <w:rPr>
          <w:bCs/>
          <w:color w:val="000000"/>
        </w:rPr>
        <w:t xml:space="preserve">2002  </w:t>
      </w:r>
      <w:r>
        <w:rPr>
          <w:bCs/>
          <w:color w:val="000000"/>
        </w:rPr>
        <w:t>生物（分子靶向）细胞免疫治疗</w:t>
      </w:r>
    </w:p>
    <w:p w:rsidR="00C25B88" w:rsidRDefault="00C25B88" w:rsidP="00C25B88">
      <w:pPr>
        <w:widowControl/>
        <w:jc w:val="left"/>
        <w:rPr>
          <w:bCs/>
          <w:color w:val="000000"/>
        </w:rPr>
      </w:pPr>
      <w:r>
        <w:rPr>
          <w:bCs/>
          <w:color w:val="000000"/>
        </w:rPr>
        <w:t>针对血液病与恶性肿瘤等重大疾病，开展具有精准治疗作用的生物（分子靶向）细胞治疗研究。基于靶点与特异性生物标志物检测，开展相应人群治疗，探索科学、安全的诊治方案，并制定临床安全性应急预案，建立细胞制剂质量控制规范，形成可推广、可应用的分子、细胞精准诊治方案与质量评价体系。</w:t>
      </w:r>
    </w:p>
    <w:p w:rsidR="00C25B88" w:rsidRDefault="00C25B88" w:rsidP="00C25B88">
      <w:pPr>
        <w:widowControl/>
        <w:jc w:val="left"/>
        <w:rPr>
          <w:bCs/>
          <w:color w:val="000000"/>
        </w:rPr>
      </w:pPr>
      <w:r>
        <w:rPr>
          <w:bCs/>
          <w:color w:val="000000"/>
        </w:rPr>
        <w:t xml:space="preserve">2003  </w:t>
      </w:r>
      <w:r>
        <w:rPr>
          <w:bCs/>
          <w:color w:val="000000"/>
        </w:rPr>
        <w:t>干细胞</w:t>
      </w:r>
    </w:p>
    <w:p w:rsidR="00C25B88" w:rsidRDefault="00C25B88" w:rsidP="00C25B88">
      <w:pPr>
        <w:widowControl/>
        <w:jc w:val="left"/>
        <w:rPr>
          <w:bCs/>
          <w:color w:val="000000"/>
        </w:rPr>
      </w:pPr>
      <w:r>
        <w:rPr>
          <w:bCs/>
          <w:color w:val="000000"/>
        </w:rPr>
        <w:t>围绕神经、血液、心血管、生殖、免疫等系统和肝、肾、胰等器官的重大疾病治疗需求，利用临床资源开展组织干细胞获得与功能调控、干细胞移植后体内功能建立、动物模型的干细胞临床前评估研究及干细胞临床研究，推动我省干细胞向临床的应用转化。</w:t>
      </w:r>
    </w:p>
    <w:p w:rsidR="00C25B88" w:rsidRDefault="00C25B88" w:rsidP="00C25B88">
      <w:pPr>
        <w:widowControl/>
        <w:jc w:val="left"/>
        <w:rPr>
          <w:bCs/>
          <w:color w:val="000000"/>
        </w:rPr>
      </w:pPr>
      <w:r>
        <w:rPr>
          <w:bCs/>
          <w:color w:val="000000"/>
        </w:rPr>
        <w:t xml:space="preserve">2004  </w:t>
      </w:r>
      <w:r>
        <w:rPr>
          <w:bCs/>
          <w:color w:val="000000"/>
        </w:rPr>
        <w:t>脑科学</w:t>
      </w:r>
    </w:p>
    <w:p w:rsidR="00C25B88" w:rsidRDefault="00C25B88" w:rsidP="00C25B88">
      <w:pPr>
        <w:widowControl/>
        <w:jc w:val="left"/>
        <w:rPr>
          <w:bCs/>
          <w:color w:val="000000"/>
        </w:rPr>
      </w:pPr>
      <w:r>
        <w:rPr>
          <w:bCs/>
          <w:color w:val="000000"/>
        </w:rPr>
        <w:t>以帕金森、阿尔茨海默病、脑卒中、神经损伤修复、癫痫等重大疑难疾病诊治为导向，利用分子生物学、现代影像、信息学等领域的先进技术开展临床应用研究，研发具有自主知识产权的脑研究与医疗新技术，为脑疾病早期诊断和干预提供新策略。</w:t>
      </w:r>
    </w:p>
    <w:p w:rsidR="00C25B88" w:rsidRDefault="00C25B88" w:rsidP="00C25B88">
      <w:pPr>
        <w:widowControl/>
        <w:jc w:val="left"/>
        <w:rPr>
          <w:bCs/>
          <w:color w:val="000000"/>
        </w:rPr>
      </w:pPr>
      <w:r>
        <w:rPr>
          <w:bCs/>
          <w:color w:val="000000"/>
        </w:rPr>
        <w:t xml:space="preserve">2005  </w:t>
      </w:r>
      <w:r>
        <w:rPr>
          <w:bCs/>
          <w:color w:val="000000"/>
        </w:rPr>
        <w:t>微创治疗</w:t>
      </w:r>
    </w:p>
    <w:p w:rsidR="00C25B88" w:rsidRDefault="00C25B88" w:rsidP="00C25B88">
      <w:pPr>
        <w:widowControl/>
        <w:jc w:val="left"/>
        <w:rPr>
          <w:bCs/>
          <w:color w:val="000000"/>
        </w:rPr>
      </w:pPr>
      <w:r>
        <w:rPr>
          <w:bCs/>
          <w:color w:val="000000"/>
        </w:rPr>
        <w:lastRenderedPageBreak/>
        <w:t>利用腔镜（包括手术机器人）、内镜与微型机器人等先进设备器械，开展相关疾病的无创或微创性诊断、治疗的临床研究，获得临床研究循证医学证据，建立微创治疗规范及技术标准，形成可在全国推广应用的微创治疗方案。</w:t>
      </w:r>
    </w:p>
    <w:p w:rsidR="00C25B88" w:rsidRDefault="00C25B88" w:rsidP="00C25B88">
      <w:pPr>
        <w:widowControl/>
        <w:jc w:val="left"/>
        <w:rPr>
          <w:bCs/>
          <w:color w:val="000000"/>
        </w:rPr>
      </w:pPr>
      <w:r>
        <w:rPr>
          <w:bCs/>
          <w:color w:val="000000"/>
        </w:rPr>
        <w:t xml:space="preserve">2006  </w:t>
      </w:r>
      <w:r>
        <w:rPr>
          <w:bCs/>
          <w:color w:val="000000"/>
        </w:rPr>
        <w:t>介入诊疗</w:t>
      </w:r>
    </w:p>
    <w:p w:rsidR="00C25B88" w:rsidRDefault="00C25B88" w:rsidP="00C25B88">
      <w:pPr>
        <w:widowControl/>
        <w:jc w:val="left"/>
        <w:rPr>
          <w:bCs/>
          <w:color w:val="000000"/>
        </w:rPr>
      </w:pPr>
      <w:r>
        <w:rPr>
          <w:bCs/>
          <w:color w:val="000000"/>
        </w:rPr>
        <w:t>围绕心脑血管疾病以及恶性肿瘤等介入诊疗优势领域，结合设备、材料与影像学等学科的新进展，开展介入新技术、新方法与新材料的临床应用研究，推进介入诊疗与内外科等多学科复合，形成杂交技术，并推广优化介入诊疗方案与优势技术组合。</w:t>
      </w:r>
    </w:p>
    <w:p w:rsidR="00C25B88" w:rsidRDefault="00C25B88" w:rsidP="00C25B88">
      <w:pPr>
        <w:widowControl/>
        <w:jc w:val="left"/>
        <w:rPr>
          <w:bCs/>
          <w:color w:val="000000"/>
        </w:rPr>
      </w:pPr>
      <w:r>
        <w:rPr>
          <w:bCs/>
          <w:color w:val="000000"/>
        </w:rPr>
        <w:t xml:space="preserve">2007  </w:t>
      </w:r>
      <w:r>
        <w:rPr>
          <w:bCs/>
          <w:color w:val="000000"/>
        </w:rPr>
        <w:t>精准医疗</w:t>
      </w:r>
    </w:p>
    <w:p w:rsidR="00C25B88" w:rsidRDefault="00C25B88" w:rsidP="00C25B88">
      <w:pPr>
        <w:widowControl/>
        <w:jc w:val="left"/>
        <w:rPr>
          <w:bCs/>
          <w:color w:val="000000"/>
        </w:rPr>
      </w:pPr>
      <w:r>
        <w:rPr>
          <w:bCs/>
          <w:color w:val="000000"/>
        </w:rPr>
        <w:t>选择我省常见高发、危害重大疾病，探索构建覆盖全省的重大疾病专病队列，收集生物样本资源，整合临床诊疗信息，开展长期随访。建立疾病预警、诊断、治疗与疗效评价的生物标志物、靶标、制剂的实验和分析技术体系，形成重大疾病的精准防诊治方案和临床诊断治疗决策系统，并探索建立规范化临床诊治方案和应用和推广体系。</w:t>
      </w:r>
    </w:p>
    <w:p w:rsidR="00C25B88" w:rsidRDefault="00C25B88" w:rsidP="00C25B88">
      <w:pPr>
        <w:widowControl/>
        <w:jc w:val="left"/>
        <w:rPr>
          <w:bCs/>
          <w:color w:val="000000"/>
        </w:rPr>
      </w:pPr>
      <w:r>
        <w:rPr>
          <w:bCs/>
          <w:color w:val="000000"/>
        </w:rPr>
        <w:t>2008  3D</w:t>
      </w:r>
      <w:r>
        <w:rPr>
          <w:bCs/>
          <w:color w:val="000000"/>
        </w:rPr>
        <w:t>生物打印</w:t>
      </w:r>
    </w:p>
    <w:p w:rsidR="00C25B88" w:rsidRDefault="00C25B88" w:rsidP="00C25B88">
      <w:pPr>
        <w:widowControl/>
        <w:rPr>
          <w:bCs/>
          <w:color w:val="000000"/>
        </w:rPr>
      </w:pPr>
      <w:r>
        <w:rPr>
          <w:bCs/>
          <w:color w:val="000000"/>
        </w:rPr>
        <w:t>利用</w:t>
      </w:r>
      <w:r>
        <w:rPr>
          <w:bCs/>
          <w:color w:val="000000"/>
        </w:rPr>
        <w:t>3D</w:t>
      </w:r>
      <w:r>
        <w:rPr>
          <w:bCs/>
          <w:color w:val="000000"/>
        </w:rPr>
        <w:t>生物打印技术和新生物医学材料，开发用于修复、维护和促进人体各种组织或器官损伤后的功能和形态的生物替代物，构建单一类型（神经、肌腱等）或多种类型复合组织及器官（皮肤、血管等），并开展临床应用。</w:t>
      </w:r>
    </w:p>
    <w:p w:rsidR="00C25B88" w:rsidRDefault="00C25B88" w:rsidP="00C25B88">
      <w:pPr>
        <w:widowControl/>
        <w:jc w:val="left"/>
        <w:rPr>
          <w:bCs/>
          <w:color w:val="000000"/>
        </w:rPr>
      </w:pPr>
      <w:r>
        <w:rPr>
          <w:bCs/>
          <w:color w:val="000000"/>
        </w:rPr>
        <w:t xml:space="preserve">2009  </w:t>
      </w:r>
      <w:r>
        <w:rPr>
          <w:bCs/>
          <w:color w:val="000000"/>
        </w:rPr>
        <w:t>慢病立体防治</w:t>
      </w:r>
    </w:p>
    <w:p w:rsidR="00C25B88" w:rsidRDefault="00C25B88" w:rsidP="00C25B88">
      <w:pPr>
        <w:widowControl/>
        <w:jc w:val="left"/>
        <w:rPr>
          <w:bCs/>
          <w:color w:val="000000"/>
        </w:rPr>
      </w:pPr>
      <w:r>
        <w:rPr>
          <w:bCs/>
          <w:color w:val="000000"/>
        </w:rPr>
        <w:lastRenderedPageBreak/>
        <w:t>针对严重威胁我省居民健康的心脑血管疾病、糖尿病、代谢性疾病等慢性疾病，围绕慢性病</w:t>
      </w:r>
      <w:r>
        <w:rPr>
          <w:bCs/>
          <w:color w:val="000000"/>
        </w:rPr>
        <w:t>“</w:t>
      </w:r>
      <w:r>
        <w:rPr>
          <w:bCs/>
          <w:color w:val="000000"/>
        </w:rPr>
        <w:t>立体化防治</w:t>
      </w:r>
      <w:r>
        <w:rPr>
          <w:bCs/>
          <w:color w:val="000000"/>
        </w:rPr>
        <w:t>”</w:t>
      </w:r>
      <w:r>
        <w:rPr>
          <w:bCs/>
          <w:color w:val="000000"/>
        </w:rPr>
        <w:t>模式各环节存在的问题，探索开展原创关键技术研究，解决疾病预防、控制和管理中的瓶颈问题，切实提高慢性病防治水平。</w:t>
      </w:r>
    </w:p>
    <w:p w:rsidR="00C25B88" w:rsidRDefault="00C25B88" w:rsidP="00C25B88">
      <w:pPr>
        <w:widowControl/>
        <w:jc w:val="left"/>
        <w:rPr>
          <w:bCs/>
          <w:color w:val="000000"/>
        </w:rPr>
      </w:pPr>
      <w:r>
        <w:rPr>
          <w:bCs/>
          <w:color w:val="000000"/>
        </w:rPr>
        <w:t xml:space="preserve">2010  </w:t>
      </w:r>
      <w:r>
        <w:rPr>
          <w:bCs/>
          <w:color w:val="000000"/>
        </w:rPr>
        <w:t>中医现代化</w:t>
      </w:r>
    </w:p>
    <w:p w:rsidR="00C25B88" w:rsidRDefault="00C25B88" w:rsidP="00C25B88">
      <w:pPr>
        <w:widowControl/>
        <w:rPr>
          <w:bCs/>
          <w:color w:val="000000"/>
        </w:rPr>
      </w:pPr>
      <w:r>
        <w:rPr>
          <w:bCs/>
          <w:color w:val="000000"/>
        </w:rPr>
        <w:t>发挥中医药特色与优势，围绕中医药绿色、环保、天然、微创等特点，选择重大疾病、慢性病、妇幼疾病等，开展中医药防、治和（或）中医治未病、健康养生研究，探索传承与创新并重，理论与临床相长的系统化研究方法，进一步探索中医药科学本质，为中医创新、发展与现代化提供科技支撑。</w:t>
      </w:r>
    </w:p>
    <w:p w:rsidR="00C25B88" w:rsidRDefault="00C25B88" w:rsidP="00C25B88">
      <w:pPr>
        <w:pStyle w:val="88526"/>
        <w:spacing w:after="0" w:line="590" w:lineRule="exact"/>
        <w:ind w:firstLineChars="196" w:firstLine="627"/>
        <w:jc w:val="both"/>
        <w:outlineLvl w:val="0"/>
        <w:rPr>
          <w:rFonts w:ascii="Times New Roman" w:cs="Times New Roman"/>
          <w:szCs w:val="32"/>
        </w:rPr>
      </w:pPr>
      <w:r>
        <w:rPr>
          <w:rFonts w:ascii="Times New Roman" w:cs="Times New Roman"/>
          <w:color w:val="000000"/>
        </w:rPr>
        <w:t>三、</w:t>
      </w:r>
      <w:r>
        <w:rPr>
          <w:rFonts w:ascii="Times New Roman" w:cs="Times New Roman"/>
          <w:szCs w:val="32"/>
        </w:rPr>
        <w:t>医药</w:t>
      </w:r>
    </w:p>
    <w:p w:rsidR="00C25B88" w:rsidRDefault="00C25B88" w:rsidP="00C25B88">
      <w:pPr>
        <w:spacing w:line="590" w:lineRule="exact"/>
        <w:rPr>
          <w:color w:val="000000"/>
        </w:rPr>
      </w:pPr>
      <w:r>
        <w:rPr>
          <w:color w:val="000000"/>
        </w:rPr>
        <w:t>医药领域主要支持</w:t>
      </w:r>
      <w:r>
        <w:t>2014</w:t>
      </w:r>
      <w:r>
        <w:t>年以来已取得相关临床研究批件、医疗器械注册证书的重大创新药和医疗器械产品，要求化学药</w:t>
      </w:r>
      <w:r>
        <w:t>1</w:t>
      </w:r>
      <w:r>
        <w:t>类、中药</w:t>
      </w:r>
      <w:r>
        <w:t>1~6</w:t>
      </w:r>
      <w:r>
        <w:t>类、生物制品</w:t>
      </w:r>
      <w:r>
        <w:t>1~14</w:t>
      </w:r>
      <w:r>
        <w:t>类、医疗器械</w:t>
      </w:r>
      <w:r>
        <w:t>3</w:t>
      </w:r>
      <w:r>
        <w:t>类（首次注册）；</w:t>
      </w:r>
      <w:r>
        <w:rPr>
          <w:kern w:val="32"/>
        </w:rPr>
        <w:t>择优支持按期完成一致性评价并获得国家食品药品监督管理总局注册批件的药物。实行</w:t>
      </w:r>
      <w:r>
        <w:t>奖励性后补助立项支持方式；</w:t>
      </w:r>
      <w:r>
        <w:rPr>
          <w:bCs/>
        </w:rPr>
        <w:t>项目需在申报书中提供清晰、可辨认的相应证书扫描件。</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  1</w:t>
      </w:r>
      <w:r>
        <w:rPr>
          <w:rFonts w:ascii="Times New Roman" w:eastAsia="方正仿宋_GBK" w:cs="Times New Roman"/>
          <w:szCs w:val="32"/>
        </w:rPr>
        <w:t>．生物技术药</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3111 </w:t>
      </w:r>
      <w:r>
        <w:rPr>
          <w:rFonts w:ascii="Times New Roman" w:eastAsia="方正仿宋_GBK" w:cs="Times New Roman"/>
          <w:szCs w:val="32"/>
        </w:rPr>
        <w:t>防治重大疾病的治疗性抗体</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3112 </w:t>
      </w:r>
      <w:r>
        <w:rPr>
          <w:rFonts w:ascii="Times New Roman" w:eastAsia="方正仿宋_GBK" w:cs="Times New Roman"/>
          <w:szCs w:val="32"/>
        </w:rPr>
        <w:t>防控重大传染性疾病的新型疫苗</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3113 </w:t>
      </w:r>
      <w:r>
        <w:rPr>
          <w:rFonts w:ascii="Times New Roman" w:eastAsia="方正仿宋_GBK" w:cs="Times New Roman"/>
          <w:szCs w:val="32"/>
        </w:rPr>
        <w:t>小分子干扰核酸（</w:t>
      </w:r>
      <w:r>
        <w:rPr>
          <w:rFonts w:ascii="Times New Roman" w:eastAsia="方正仿宋_GBK" w:cs="Times New Roman"/>
          <w:szCs w:val="32"/>
        </w:rPr>
        <w:t>siRNA</w:t>
      </w:r>
      <w:r>
        <w:rPr>
          <w:rFonts w:ascii="Times New Roman" w:eastAsia="方正仿宋_GBK" w:cs="Times New Roman"/>
          <w:szCs w:val="32"/>
        </w:rPr>
        <w:t>）新药</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lastRenderedPageBreak/>
        <w:t xml:space="preserve">　　</w:t>
      </w:r>
      <w:r>
        <w:rPr>
          <w:rFonts w:ascii="Times New Roman" w:eastAsia="方正仿宋_GBK" w:cs="Times New Roman"/>
          <w:szCs w:val="32"/>
        </w:rPr>
        <w:t>2</w:t>
      </w:r>
      <w:r>
        <w:rPr>
          <w:rFonts w:ascii="Times New Roman" w:eastAsia="方正仿宋_GBK" w:cs="Times New Roman"/>
          <w:szCs w:val="32"/>
        </w:rPr>
        <w:t>．化学新药</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  3121 </w:t>
      </w:r>
      <w:r>
        <w:rPr>
          <w:rFonts w:ascii="Times New Roman" w:eastAsia="方正仿宋_GBK" w:cs="Times New Roman"/>
          <w:szCs w:val="32"/>
        </w:rPr>
        <w:t>重大疾病防治新药</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3122 </w:t>
      </w:r>
      <w:r>
        <w:rPr>
          <w:rFonts w:ascii="Times New Roman" w:eastAsia="方正仿宋_GBK" w:cs="Times New Roman"/>
          <w:szCs w:val="32"/>
        </w:rPr>
        <w:t>新型释药系统新药</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3</w:t>
      </w:r>
      <w:r>
        <w:rPr>
          <w:rFonts w:ascii="Times New Roman" w:eastAsia="方正仿宋_GBK" w:cs="Times New Roman"/>
          <w:szCs w:val="32"/>
        </w:rPr>
        <w:t>．现代中药</w:t>
      </w:r>
    </w:p>
    <w:p w:rsidR="00C25B88" w:rsidRDefault="00C25B88" w:rsidP="00C25B88">
      <w:pPr>
        <w:pStyle w:val="88526"/>
        <w:spacing w:after="0" w:line="590" w:lineRule="exact"/>
        <w:ind w:firstLine="660"/>
        <w:jc w:val="both"/>
        <w:rPr>
          <w:rFonts w:ascii="Times New Roman" w:eastAsia="方正仿宋_GBK" w:cs="Times New Roman"/>
          <w:szCs w:val="32"/>
        </w:rPr>
      </w:pPr>
      <w:r>
        <w:rPr>
          <w:rFonts w:ascii="Times New Roman" w:eastAsia="方正仿宋_GBK" w:cs="Times New Roman"/>
          <w:szCs w:val="32"/>
        </w:rPr>
        <w:t xml:space="preserve">3131 </w:t>
      </w:r>
      <w:r>
        <w:rPr>
          <w:rFonts w:ascii="Times New Roman" w:eastAsia="方正仿宋_GBK" w:cs="Times New Roman"/>
          <w:szCs w:val="32"/>
        </w:rPr>
        <w:t>治疗重大疾病的现代中药</w:t>
      </w:r>
    </w:p>
    <w:p w:rsidR="00C25B88" w:rsidRDefault="00C25B88" w:rsidP="00C25B88">
      <w:pPr>
        <w:pStyle w:val="88526"/>
        <w:spacing w:after="0" w:line="590" w:lineRule="exact"/>
        <w:ind w:firstLine="660"/>
        <w:jc w:val="both"/>
        <w:rPr>
          <w:rFonts w:ascii="Times New Roman" w:eastAsia="方正仿宋_GBK" w:cs="Times New Roman"/>
          <w:szCs w:val="32"/>
        </w:rPr>
      </w:pPr>
      <w:r>
        <w:rPr>
          <w:rFonts w:ascii="Times New Roman" w:eastAsia="方正仿宋_GBK" w:cs="Times New Roman"/>
          <w:szCs w:val="32"/>
        </w:rPr>
        <w:t xml:space="preserve">3132 </w:t>
      </w:r>
      <w:r>
        <w:rPr>
          <w:rFonts w:ascii="Times New Roman" w:eastAsia="方正仿宋_GBK" w:cs="Times New Roman"/>
          <w:szCs w:val="32"/>
        </w:rPr>
        <w:t>海洋药物</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4</w:t>
      </w:r>
      <w:r>
        <w:rPr>
          <w:rFonts w:ascii="Times New Roman" w:eastAsia="方正仿宋_GBK" w:cs="Times New Roman"/>
          <w:szCs w:val="32"/>
        </w:rPr>
        <w:t>．生物试剂</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3141 </w:t>
      </w:r>
      <w:r>
        <w:rPr>
          <w:rFonts w:ascii="Times New Roman" w:eastAsia="方正仿宋_GBK" w:cs="Times New Roman"/>
          <w:szCs w:val="32"/>
        </w:rPr>
        <w:t>重大疾病的早期、快速、灵敏、低成本诊断试剂</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3142 </w:t>
      </w:r>
      <w:r>
        <w:rPr>
          <w:rFonts w:ascii="Times New Roman" w:eastAsia="方正仿宋_GBK" w:cs="Times New Roman"/>
          <w:szCs w:val="32"/>
        </w:rPr>
        <w:t>临床需求大、进口依存度高的高端医疗设备配套试剂</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3143 </w:t>
      </w:r>
      <w:r>
        <w:rPr>
          <w:rFonts w:ascii="Times New Roman" w:eastAsia="方正仿宋_GBK" w:cs="Times New Roman"/>
          <w:szCs w:val="32"/>
        </w:rPr>
        <w:t>用于新药研发和临床研究的关键生物试剂</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5</w:t>
      </w:r>
      <w:r>
        <w:rPr>
          <w:rFonts w:ascii="Times New Roman" w:eastAsia="方正仿宋_GBK" w:cs="Times New Roman"/>
          <w:szCs w:val="32"/>
        </w:rPr>
        <w:t>．医用材料</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3151 </w:t>
      </w:r>
      <w:r>
        <w:rPr>
          <w:rFonts w:ascii="Times New Roman" w:eastAsia="方正仿宋_GBK" w:cs="Times New Roman"/>
          <w:szCs w:val="32"/>
        </w:rPr>
        <w:t>面向组织和器官再造、神经修复等临床治疗需要的高技术医用生物材料</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3152 </w:t>
      </w:r>
      <w:r>
        <w:rPr>
          <w:rFonts w:ascii="Times New Roman" w:eastAsia="方正仿宋_GBK" w:cs="Times New Roman"/>
          <w:szCs w:val="32"/>
        </w:rPr>
        <w:t>可替代进口的高端医用敷料</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6</w:t>
      </w:r>
      <w:r>
        <w:rPr>
          <w:rFonts w:ascii="Times New Roman" w:eastAsia="方正仿宋_GBK" w:cs="Times New Roman"/>
          <w:szCs w:val="32"/>
        </w:rPr>
        <w:t>．医疗器械</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3161 </w:t>
      </w:r>
      <w:r>
        <w:rPr>
          <w:rFonts w:ascii="Times New Roman" w:eastAsia="方正仿宋_GBK" w:cs="Times New Roman"/>
          <w:szCs w:val="32"/>
        </w:rPr>
        <w:t>可替代进口的高端数字化诊疗设备和人工器官</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3162 </w:t>
      </w:r>
      <w:r>
        <w:rPr>
          <w:rFonts w:ascii="Times New Roman" w:eastAsia="方正仿宋_GBK" w:cs="Times New Roman"/>
          <w:szCs w:val="32"/>
        </w:rPr>
        <w:t>适于基层医疗单位使用的多功能、小型化、智能化数字诊疗仪器设备</w:t>
      </w:r>
    </w:p>
    <w:p w:rsidR="00C25B88" w:rsidRDefault="00C25B88" w:rsidP="00C25B88">
      <w:pPr>
        <w:pStyle w:val="88526"/>
        <w:spacing w:after="0" w:line="560" w:lineRule="exact"/>
        <w:ind w:firstLineChars="200" w:firstLine="640"/>
        <w:jc w:val="both"/>
        <w:outlineLvl w:val="0"/>
        <w:rPr>
          <w:rFonts w:ascii="Times New Roman" w:eastAsia="方正楷体_GBK" w:cs="Times New Roman"/>
          <w:szCs w:val="32"/>
        </w:rPr>
      </w:pPr>
      <w:r>
        <w:rPr>
          <w:rFonts w:ascii="Times New Roman" w:cs="Times New Roman"/>
          <w:szCs w:val="32"/>
        </w:rPr>
        <w:t>四、社会发展面上项目</w:t>
      </w:r>
    </w:p>
    <w:p w:rsidR="00C25B88" w:rsidRDefault="00C25B88" w:rsidP="00C25B88">
      <w:pPr>
        <w:pStyle w:val="88526"/>
        <w:spacing w:after="0" w:line="560" w:lineRule="exact"/>
        <w:ind w:firstLineChars="196" w:firstLine="627"/>
        <w:jc w:val="both"/>
        <w:outlineLvl w:val="0"/>
        <w:rPr>
          <w:rFonts w:ascii="Times New Roman" w:eastAsia="方正仿宋_GBK" w:cs="Times New Roman"/>
          <w:bCs w:val="0"/>
          <w:szCs w:val="32"/>
        </w:rPr>
      </w:pPr>
      <w:r>
        <w:rPr>
          <w:rFonts w:ascii="Times New Roman" w:eastAsia="方正仿宋_GBK" w:cs="Times New Roman"/>
          <w:bCs w:val="0"/>
          <w:szCs w:val="32"/>
        </w:rPr>
        <w:t>（一）新型临床诊疗技术</w:t>
      </w:r>
    </w:p>
    <w:p w:rsidR="00C25B88" w:rsidRDefault="00C25B88" w:rsidP="00C25B88">
      <w:pPr>
        <w:spacing w:line="560" w:lineRule="exact"/>
        <w:ind w:firstLine="641"/>
      </w:pPr>
      <w:r>
        <w:t>针对危及人民群众生命健康的常见病、多发病，围绕重点人群、重点区域、重点环节，开展疾病分子诊断、免疫诊</w:t>
      </w:r>
      <w:r>
        <w:lastRenderedPageBreak/>
        <w:t>断、个体化诊疗等专项诊疗关键技术研究和攻关，创新临床诊疗专项技术方法，攻克一批诊断、治疗、康复的临床应用新技术并转化为诊疗技术指南，有效解决临床实际问题和优化医疗服务模式，形成我省相关临床领域的技术特色和人才优势。</w:t>
      </w:r>
      <w:r>
        <w:rPr>
          <w:bCs/>
        </w:rPr>
        <w:t>（按照临床专科申报，临床专科代码详见附件</w:t>
      </w:r>
      <w:r>
        <w:rPr>
          <w:bCs/>
        </w:rPr>
        <w:t>2</w:t>
      </w:r>
      <w:r>
        <w:rPr>
          <w:bCs/>
        </w:rPr>
        <w:t>）。</w:t>
      </w:r>
    </w:p>
    <w:p w:rsidR="00C25B88" w:rsidRDefault="00C25B88" w:rsidP="00C25B88">
      <w:pPr>
        <w:spacing w:line="560" w:lineRule="exact"/>
        <w:ind w:firstLineChars="200" w:firstLine="640"/>
      </w:pPr>
      <w:r>
        <w:t xml:space="preserve">4101  </w:t>
      </w:r>
      <w:r>
        <w:rPr>
          <w:bCs/>
        </w:rPr>
        <w:t>新型临床诊疗技术攻关</w:t>
      </w:r>
    </w:p>
    <w:p w:rsidR="00C25B88" w:rsidRDefault="00C25B88" w:rsidP="00C25B88">
      <w:pPr>
        <w:spacing w:line="560" w:lineRule="exact"/>
        <w:ind w:firstLineChars="200" w:firstLine="640"/>
        <w:outlineLvl w:val="0"/>
      </w:pPr>
      <w:r>
        <w:t>（二）</w:t>
      </w:r>
      <w:r>
        <w:t xml:space="preserve"> </w:t>
      </w:r>
      <w:r>
        <w:t>公共卫生</w:t>
      </w:r>
    </w:p>
    <w:p w:rsidR="00C25B88" w:rsidRDefault="00C25B88" w:rsidP="00C25B88">
      <w:pPr>
        <w:spacing w:line="560" w:lineRule="exact"/>
        <w:ind w:firstLine="630"/>
      </w:pPr>
      <w:r>
        <w:t>围绕病媒生物防制、妇女儿童健康、老年人健康、残疾人及慢性病患者康复等公共卫生重点领域，针对疾病的筛查、预测预警、早期干预技术和疾病治疗等关键环节，开展传染病防控、健康状态辨识和健康管理等相关关键技术应用研究，有效降低疾病的患病风险与发生率。</w:t>
      </w:r>
    </w:p>
    <w:p w:rsidR="00C25B88" w:rsidRDefault="00C25B88" w:rsidP="00C25B88">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4201  </w:t>
      </w:r>
      <w:r>
        <w:rPr>
          <w:rFonts w:ascii="Times New Roman" w:eastAsia="方正仿宋_GBK" w:cs="Times New Roman"/>
          <w:szCs w:val="32"/>
        </w:rPr>
        <w:t>病媒生物预防控制关键技术应用研究</w:t>
      </w:r>
    </w:p>
    <w:p w:rsidR="00C25B88" w:rsidRDefault="00C25B88" w:rsidP="00C25B88">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4202  </w:t>
      </w:r>
      <w:r>
        <w:rPr>
          <w:rFonts w:ascii="Times New Roman" w:eastAsia="方正仿宋_GBK" w:cs="Times New Roman"/>
          <w:szCs w:val="32"/>
        </w:rPr>
        <w:t>血液安全关键技术应用研究</w:t>
      </w:r>
    </w:p>
    <w:p w:rsidR="00C25B88" w:rsidRDefault="00C25B88" w:rsidP="00C25B88">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4203  </w:t>
      </w:r>
      <w:r>
        <w:rPr>
          <w:rFonts w:ascii="Times New Roman" w:eastAsia="方正仿宋_GBK" w:cs="Times New Roman"/>
          <w:szCs w:val="32"/>
        </w:rPr>
        <w:t>老年人健康关键技术应用研究</w:t>
      </w:r>
    </w:p>
    <w:p w:rsidR="00C25B88" w:rsidRDefault="00C25B88" w:rsidP="00C25B88">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4204  </w:t>
      </w:r>
      <w:r>
        <w:rPr>
          <w:rFonts w:ascii="Times New Roman" w:eastAsia="方正仿宋_GBK" w:cs="Times New Roman"/>
          <w:szCs w:val="32"/>
        </w:rPr>
        <w:t>妇女健康关键技术应用研究</w:t>
      </w:r>
    </w:p>
    <w:p w:rsidR="00C25B88" w:rsidRDefault="00C25B88" w:rsidP="00C25B88">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4205  </w:t>
      </w:r>
      <w:r>
        <w:rPr>
          <w:rFonts w:ascii="Times New Roman" w:eastAsia="方正仿宋_GBK" w:cs="Times New Roman"/>
          <w:szCs w:val="32"/>
        </w:rPr>
        <w:t>儿童健康关键技术应用研究</w:t>
      </w:r>
    </w:p>
    <w:p w:rsidR="00C25B88" w:rsidRDefault="00C25B88" w:rsidP="00C25B88">
      <w:pPr>
        <w:pStyle w:val="88526"/>
        <w:spacing w:after="0" w:line="560" w:lineRule="exact"/>
        <w:ind w:firstLine="645"/>
        <w:jc w:val="both"/>
        <w:rPr>
          <w:rFonts w:ascii="Times New Roman" w:eastAsia="方正仿宋_GBK" w:cs="Times New Roman"/>
          <w:szCs w:val="32"/>
        </w:rPr>
      </w:pPr>
      <w:r>
        <w:rPr>
          <w:rFonts w:ascii="Times New Roman" w:eastAsia="方正仿宋_GBK" w:cs="Times New Roman"/>
          <w:szCs w:val="32"/>
        </w:rPr>
        <w:t xml:space="preserve">4206  </w:t>
      </w:r>
      <w:r>
        <w:rPr>
          <w:rFonts w:ascii="Times New Roman" w:eastAsia="方正仿宋_GBK" w:cs="Times New Roman"/>
          <w:szCs w:val="32"/>
        </w:rPr>
        <w:t>残疾人及慢病患者康复关键技术应用研究</w:t>
      </w:r>
    </w:p>
    <w:p w:rsidR="00C25B88" w:rsidRDefault="00C25B88" w:rsidP="00C25B88">
      <w:pPr>
        <w:pStyle w:val="88526"/>
        <w:spacing w:after="0" w:line="56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  4207  </w:t>
      </w:r>
      <w:r>
        <w:rPr>
          <w:rFonts w:ascii="Times New Roman" w:eastAsia="方正仿宋_GBK" w:cs="Times New Roman"/>
          <w:szCs w:val="32"/>
        </w:rPr>
        <w:t>残障人群生活保障辅具</w:t>
      </w:r>
    </w:p>
    <w:p w:rsidR="00C25B88" w:rsidRDefault="00C25B88" w:rsidP="00C25B88">
      <w:pPr>
        <w:pStyle w:val="88526"/>
        <w:spacing w:after="0" w:line="590" w:lineRule="exact"/>
        <w:ind w:firstLineChars="196" w:firstLine="627"/>
        <w:jc w:val="both"/>
        <w:outlineLvl w:val="0"/>
        <w:rPr>
          <w:rFonts w:ascii="Times New Roman" w:eastAsia="方正仿宋_GBK" w:cs="Times New Roman"/>
          <w:szCs w:val="32"/>
        </w:rPr>
      </w:pPr>
      <w:r>
        <w:rPr>
          <w:rFonts w:ascii="Times New Roman" w:eastAsia="方正仿宋_GBK" w:cs="Times New Roman"/>
          <w:szCs w:val="32"/>
        </w:rPr>
        <w:t>（三）生物技术</w:t>
      </w:r>
    </w:p>
    <w:p w:rsidR="00C25B88" w:rsidRDefault="00C25B88" w:rsidP="00C25B88">
      <w:pPr>
        <w:pStyle w:val="88526"/>
        <w:spacing w:after="0" w:line="590" w:lineRule="exact"/>
        <w:ind w:firstLine="660"/>
        <w:jc w:val="both"/>
        <w:rPr>
          <w:rFonts w:ascii="Times New Roman" w:eastAsia="方正仿宋_GBK" w:cs="Times New Roman"/>
          <w:szCs w:val="32"/>
        </w:rPr>
      </w:pPr>
      <w:r>
        <w:rPr>
          <w:rFonts w:ascii="Times New Roman" w:cs="Times New Roman"/>
          <w:szCs w:val="32"/>
        </w:rPr>
        <w:t>43</w:t>
      </w:r>
      <w:r>
        <w:rPr>
          <w:rFonts w:ascii="Times New Roman" w:eastAsia="方正仿宋_GBK" w:cs="Times New Roman"/>
          <w:szCs w:val="32"/>
        </w:rPr>
        <w:t xml:space="preserve">01  </w:t>
      </w:r>
      <w:r>
        <w:rPr>
          <w:rFonts w:ascii="Times New Roman" w:eastAsia="方正仿宋_GBK" w:cs="Times New Roman"/>
          <w:szCs w:val="32"/>
        </w:rPr>
        <w:t>高值精细化学品生物制备</w:t>
      </w:r>
    </w:p>
    <w:p w:rsidR="00C25B88" w:rsidRDefault="00C25B88" w:rsidP="00C25B88">
      <w:pPr>
        <w:pStyle w:val="88526"/>
        <w:spacing w:after="0" w:line="590" w:lineRule="exact"/>
        <w:ind w:firstLine="660"/>
        <w:jc w:val="both"/>
        <w:rPr>
          <w:rFonts w:ascii="Times New Roman" w:eastAsia="方正仿宋_GBK" w:cs="Times New Roman"/>
          <w:szCs w:val="32"/>
        </w:rPr>
      </w:pPr>
      <w:r>
        <w:rPr>
          <w:rFonts w:ascii="Times New Roman" w:cs="Times New Roman"/>
          <w:szCs w:val="32"/>
        </w:rPr>
        <w:t>43</w:t>
      </w:r>
      <w:r>
        <w:rPr>
          <w:rFonts w:ascii="Times New Roman" w:eastAsia="方正仿宋_GBK" w:cs="Times New Roman"/>
          <w:szCs w:val="32"/>
        </w:rPr>
        <w:t xml:space="preserve">02  </w:t>
      </w:r>
      <w:r>
        <w:rPr>
          <w:rFonts w:ascii="Times New Roman" w:eastAsia="方正仿宋_GBK" w:cs="Times New Roman"/>
          <w:szCs w:val="32"/>
        </w:rPr>
        <w:t>关键工业酶制剂规模化制备</w:t>
      </w:r>
    </w:p>
    <w:p w:rsidR="00C25B88" w:rsidRDefault="00C25B88" w:rsidP="00C25B88">
      <w:pPr>
        <w:pStyle w:val="88526"/>
        <w:spacing w:after="0" w:line="590" w:lineRule="exact"/>
        <w:ind w:firstLine="660"/>
        <w:jc w:val="both"/>
        <w:rPr>
          <w:rFonts w:ascii="Times New Roman" w:eastAsia="方正仿宋_GBK" w:cs="Times New Roman"/>
          <w:szCs w:val="32"/>
        </w:rPr>
      </w:pPr>
      <w:r>
        <w:rPr>
          <w:rFonts w:ascii="Times New Roman" w:cs="Times New Roman"/>
          <w:szCs w:val="32"/>
        </w:rPr>
        <w:t>43</w:t>
      </w:r>
      <w:r>
        <w:rPr>
          <w:rFonts w:ascii="Times New Roman" w:eastAsia="方正仿宋_GBK" w:cs="Times New Roman"/>
          <w:szCs w:val="32"/>
        </w:rPr>
        <w:t xml:space="preserve">03  </w:t>
      </w:r>
      <w:r>
        <w:rPr>
          <w:rFonts w:ascii="Times New Roman" w:eastAsia="方正仿宋_GBK" w:cs="Times New Roman"/>
          <w:szCs w:val="32"/>
        </w:rPr>
        <w:t>面向生物治理的关键材料、菌剂产品</w:t>
      </w:r>
    </w:p>
    <w:p w:rsidR="00C25B88" w:rsidRDefault="00C25B88" w:rsidP="00C25B88">
      <w:pPr>
        <w:spacing w:line="590" w:lineRule="exact"/>
        <w:ind w:firstLineChars="200" w:firstLine="640"/>
        <w:outlineLvl w:val="0"/>
      </w:pPr>
      <w:r>
        <w:t>（四）其它社会发展领域</w:t>
      </w:r>
    </w:p>
    <w:p w:rsidR="00C25B88" w:rsidRDefault="00C25B88" w:rsidP="00C25B88">
      <w:pPr>
        <w:spacing w:line="590" w:lineRule="exact"/>
        <w:ind w:firstLineChars="200" w:firstLine="640"/>
        <w:rPr>
          <w:color w:val="000000"/>
        </w:rPr>
      </w:pPr>
      <w:r>
        <w:rPr>
          <w:color w:val="000000"/>
        </w:rPr>
        <w:lastRenderedPageBreak/>
        <w:t>主要支持对我省社会发展具有支撑和引领作用，关系民生、受益人群多、技术集成度高、行业或区域特点显著、并在全省开展示范推广的项目。</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1</w:t>
      </w:r>
      <w:r>
        <w:rPr>
          <w:rFonts w:ascii="Times New Roman" w:eastAsia="方正仿宋_GBK" w:cs="Times New Roman"/>
          <w:szCs w:val="32"/>
        </w:rPr>
        <w:t>．生态环境</w:t>
      </w:r>
    </w:p>
    <w:p w:rsidR="00C25B88" w:rsidRDefault="00C25B88" w:rsidP="00C25B88">
      <w:pPr>
        <w:pStyle w:val="88526"/>
        <w:spacing w:after="0" w:line="590" w:lineRule="exact"/>
        <w:ind w:firstLine="630"/>
        <w:jc w:val="both"/>
        <w:rPr>
          <w:rFonts w:ascii="Times New Roman" w:eastAsia="方正仿宋_GBK" w:cs="Times New Roman"/>
          <w:szCs w:val="32"/>
        </w:rPr>
      </w:pPr>
      <w:r>
        <w:rPr>
          <w:rFonts w:ascii="Times New Roman" w:cs="Times New Roman"/>
          <w:szCs w:val="32"/>
        </w:rPr>
        <w:t xml:space="preserve">4411  </w:t>
      </w:r>
      <w:r>
        <w:rPr>
          <w:rFonts w:ascii="Times New Roman" w:eastAsia="方正仿宋_GBK" w:cs="Times New Roman"/>
          <w:szCs w:val="32"/>
        </w:rPr>
        <w:t>水污染治理关键技术应用研究</w:t>
      </w:r>
    </w:p>
    <w:p w:rsidR="00C25B88" w:rsidRDefault="00C25B88" w:rsidP="00C25B88">
      <w:pPr>
        <w:pStyle w:val="88526"/>
        <w:spacing w:after="0" w:line="590" w:lineRule="exact"/>
        <w:ind w:firstLine="630"/>
        <w:jc w:val="both"/>
        <w:rPr>
          <w:rFonts w:ascii="Times New Roman" w:cs="Times New Roman"/>
          <w:szCs w:val="32"/>
        </w:rPr>
      </w:pPr>
      <w:r>
        <w:rPr>
          <w:rFonts w:ascii="Times New Roman" w:cs="Times New Roman"/>
          <w:szCs w:val="32"/>
        </w:rPr>
        <w:t>44</w:t>
      </w:r>
      <w:r>
        <w:rPr>
          <w:rFonts w:ascii="Times New Roman" w:eastAsia="方正仿宋_GBK" w:cs="Times New Roman"/>
          <w:szCs w:val="32"/>
        </w:rPr>
        <w:t xml:space="preserve">12  </w:t>
      </w:r>
      <w:r>
        <w:rPr>
          <w:rFonts w:ascii="Times New Roman" w:eastAsia="方正仿宋_GBK" w:cs="Times New Roman"/>
          <w:szCs w:val="32"/>
        </w:rPr>
        <w:t>大气污染防治关键技术应用研究</w:t>
      </w:r>
    </w:p>
    <w:p w:rsidR="00C25B88" w:rsidRDefault="00C25B88" w:rsidP="00C25B88">
      <w:pPr>
        <w:pStyle w:val="88526"/>
        <w:spacing w:after="0" w:line="590" w:lineRule="exact"/>
        <w:ind w:firstLine="630"/>
        <w:jc w:val="both"/>
        <w:rPr>
          <w:rFonts w:ascii="Times New Roman" w:cs="Times New Roman"/>
          <w:szCs w:val="32"/>
        </w:rPr>
      </w:pPr>
      <w:r>
        <w:rPr>
          <w:rFonts w:ascii="Times New Roman" w:eastAsia="方正仿宋_GBK" w:cs="Times New Roman"/>
          <w:szCs w:val="32"/>
        </w:rPr>
        <w:t xml:space="preserve">4413  </w:t>
      </w:r>
      <w:r>
        <w:rPr>
          <w:rFonts w:ascii="Times New Roman" w:eastAsia="方正仿宋_GBK" w:cs="Times New Roman"/>
          <w:szCs w:val="32"/>
        </w:rPr>
        <w:t>土壤污染诊断、风险防控、应急处置、治理与修复关键技术应用研究</w:t>
      </w:r>
    </w:p>
    <w:p w:rsidR="00C25B88" w:rsidRDefault="00C25B88" w:rsidP="00C25B88">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4414  </w:t>
      </w:r>
      <w:r>
        <w:rPr>
          <w:rFonts w:ascii="Times New Roman" w:eastAsia="方正仿宋_GBK" w:cs="Times New Roman"/>
          <w:szCs w:val="32"/>
        </w:rPr>
        <w:t>卫星遥感技术在土壤环境监管中的应用研究</w:t>
      </w:r>
    </w:p>
    <w:p w:rsidR="00C25B88" w:rsidRDefault="00C25B88" w:rsidP="00C25B88">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4415  </w:t>
      </w:r>
      <w:r>
        <w:rPr>
          <w:rFonts w:ascii="Times New Roman" w:eastAsia="方正仿宋_GBK" w:cs="Times New Roman"/>
          <w:szCs w:val="32"/>
        </w:rPr>
        <w:t>土壤及地下水污染阻隔关键技术应用研究</w:t>
      </w:r>
    </w:p>
    <w:p w:rsidR="00C25B88" w:rsidRDefault="00C25B88" w:rsidP="00C25B88">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4416  </w:t>
      </w:r>
      <w:r>
        <w:rPr>
          <w:rFonts w:ascii="Times New Roman" w:eastAsia="方正仿宋_GBK" w:cs="Times New Roman"/>
          <w:szCs w:val="32"/>
        </w:rPr>
        <w:t>工业固体废弃物资源化利用关键技术应用研究</w:t>
      </w:r>
    </w:p>
    <w:p w:rsidR="00C25B88" w:rsidRDefault="00C25B88" w:rsidP="00C25B88">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2</w:t>
      </w:r>
      <w:r>
        <w:rPr>
          <w:rFonts w:ascii="Times New Roman" w:eastAsia="方正仿宋_GBK" w:cs="Times New Roman"/>
          <w:szCs w:val="32"/>
        </w:rPr>
        <w:t>．公共安全</w:t>
      </w:r>
    </w:p>
    <w:p w:rsidR="00C25B88" w:rsidRDefault="00C25B88" w:rsidP="00C25B88">
      <w:pPr>
        <w:pStyle w:val="88526"/>
        <w:spacing w:after="0" w:line="590" w:lineRule="exact"/>
        <w:ind w:firstLineChars="196" w:firstLine="627"/>
        <w:jc w:val="both"/>
        <w:rPr>
          <w:rFonts w:ascii="Times New Roman" w:eastAsia="方正仿宋_GBK" w:cs="Times New Roman"/>
          <w:szCs w:val="32"/>
        </w:rPr>
      </w:pPr>
      <w:r>
        <w:rPr>
          <w:rFonts w:ascii="Times New Roman" w:cs="Times New Roman"/>
          <w:szCs w:val="32"/>
        </w:rPr>
        <w:t>44</w:t>
      </w:r>
      <w:r>
        <w:rPr>
          <w:rFonts w:ascii="Times New Roman" w:eastAsia="方正仿宋_GBK" w:cs="Times New Roman"/>
          <w:szCs w:val="32"/>
        </w:rPr>
        <w:t xml:space="preserve">21  </w:t>
      </w:r>
      <w:r>
        <w:rPr>
          <w:rFonts w:ascii="Times New Roman" w:eastAsia="方正仿宋_GBK" w:cs="Times New Roman"/>
          <w:szCs w:val="32"/>
        </w:rPr>
        <w:t>食品安全关键技术应用研究</w:t>
      </w:r>
    </w:p>
    <w:p w:rsidR="00C25B88" w:rsidRDefault="00C25B88" w:rsidP="00C25B88">
      <w:pPr>
        <w:pStyle w:val="88526"/>
        <w:spacing w:after="0" w:line="590" w:lineRule="exact"/>
        <w:ind w:firstLineChars="196" w:firstLine="627"/>
        <w:jc w:val="both"/>
        <w:rPr>
          <w:rFonts w:ascii="Times New Roman" w:eastAsia="方正仿宋_GBK" w:cs="Times New Roman"/>
          <w:szCs w:val="32"/>
        </w:rPr>
      </w:pPr>
      <w:r>
        <w:rPr>
          <w:rFonts w:ascii="Times New Roman" w:cs="Times New Roman"/>
          <w:szCs w:val="32"/>
        </w:rPr>
        <w:t>44</w:t>
      </w:r>
      <w:r>
        <w:rPr>
          <w:rFonts w:ascii="Times New Roman" w:eastAsia="方正仿宋_GBK" w:cs="Times New Roman"/>
          <w:szCs w:val="32"/>
        </w:rPr>
        <w:t xml:space="preserve">22  </w:t>
      </w:r>
      <w:r>
        <w:rPr>
          <w:rFonts w:ascii="Times New Roman" w:eastAsia="方正仿宋_GBK" w:cs="Times New Roman"/>
          <w:szCs w:val="32"/>
        </w:rPr>
        <w:t>生产安全关键技术应用及示范</w:t>
      </w:r>
    </w:p>
    <w:p w:rsidR="00C25B88" w:rsidRDefault="00C25B88" w:rsidP="00C25B88">
      <w:pPr>
        <w:pStyle w:val="88526"/>
        <w:spacing w:after="0" w:line="590" w:lineRule="exact"/>
        <w:ind w:firstLineChars="196" w:firstLine="627"/>
        <w:jc w:val="both"/>
        <w:rPr>
          <w:rFonts w:ascii="Times New Roman" w:eastAsia="方正仿宋_GBK" w:cs="Times New Roman"/>
          <w:szCs w:val="32"/>
        </w:rPr>
      </w:pPr>
      <w:r>
        <w:rPr>
          <w:rFonts w:ascii="Times New Roman" w:cs="Times New Roman"/>
          <w:szCs w:val="32"/>
        </w:rPr>
        <w:t>44</w:t>
      </w:r>
      <w:r>
        <w:rPr>
          <w:rFonts w:ascii="Times New Roman" w:eastAsia="方正仿宋_GBK" w:cs="Times New Roman"/>
          <w:szCs w:val="32"/>
        </w:rPr>
        <w:t xml:space="preserve">23  </w:t>
      </w:r>
      <w:r>
        <w:rPr>
          <w:rFonts w:ascii="Times New Roman" w:eastAsia="方正仿宋_GBK" w:cs="Times New Roman"/>
          <w:szCs w:val="32"/>
        </w:rPr>
        <w:t>地震、地质、火灾、气象等灾害监测预警、防御及应急救助技术应用研究</w:t>
      </w:r>
    </w:p>
    <w:p w:rsidR="00C25B88" w:rsidRDefault="00C25B88" w:rsidP="00C25B88">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4424  </w:t>
      </w:r>
      <w:r>
        <w:rPr>
          <w:rFonts w:ascii="Times New Roman" w:eastAsia="方正仿宋_GBK" w:cs="Times New Roman"/>
          <w:szCs w:val="32"/>
        </w:rPr>
        <w:t>社会治安打防管控关键技术应用研究</w:t>
      </w:r>
    </w:p>
    <w:p w:rsidR="00C25B88" w:rsidRDefault="00C25B88" w:rsidP="00C25B88">
      <w:pPr>
        <w:pStyle w:val="88526"/>
        <w:spacing w:after="0" w:line="590" w:lineRule="exact"/>
        <w:ind w:firstLine="660"/>
        <w:jc w:val="both"/>
        <w:rPr>
          <w:rFonts w:ascii="Times New Roman" w:eastAsia="方正仿宋_GBK" w:cs="Times New Roman"/>
          <w:szCs w:val="32"/>
        </w:rPr>
      </w:pPr>
      <w:r>
        <w:rPr>
          <w:rFonts w:ascii="Times New Roman" w:eastAsia="方正仿宋_GBK" w:cs="Times New Roman"/>
          <w:szCs w:val="32"/>
        </w:rPr>
        <w:t>3</w:t>
      </w:r>
      <w:r>
        <w:rPr>
          <w:rFonts w:ascii="Times New Roman" w:eastAsia="方正仿宋_GBK" w:cs="Times New Roman"/>
          <w:szCs w:val="32"/>
        </w:rPr>
        <w:t>．公共服务</w:t>
      </w:r>
    </w:p>
    <w:p w:rsidR="00C25B88" w:rsidRDefault="00C25B88" w:rsidP="00C25B88">
      <w:pPr>
        <w:pStyle w:val="88526"/>
        <w:spacing w:after="0" w:line="590" w:lineRule="exact"/>
        <w:ind w:firstLine="660"/>
        <w:jc w:val="both"/>
        <w:rPr>
          <w:rFonts w:ascii="Times New Roman" w:eastAsia="方正仿宋_GBK" w:cs="Times New Roman"/>
          <w:szCs w:val="32"/>
        </w:rPr>
      </w:pPr>
      <w:r>
        <w:rPr>
          <w:rFonts w:ascii="Times New Roman" w:cs="Times New Roman"/>
          <w:szCs w:val="32"/>
        </w:rPr>
        <w:t>44</w:t>
      </w:r>
      <w:r>
        <w:rPr>
          <w:rFonts w:ascii="Times New Roman" w:eastAsia="方正仿宋_GBK" w:cs="Times New Roman"/>
          <w:szCs w:val="32"/>
        </w:rPr>
        <w:t xml:space="preserve">31  </w:t>
      </w:r>
      <w:r>
        <w:rPr>
          <w:rFonts w:ascii="Times New Roman" w:eastAsia="方正仿宋_GBK" w:cs="Times New Roman"/>
          <w:szCs w:val="32"/>
        </w:rPr>
        <w:t>全民健身和体育竞技关键技术应用研究</w:t>
      </w:r>
    </w:p>
    <w:p w:rsidR="00C25B88" w:rsidRDefault="00C25B88" w:rsidP="00C25B88">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  </w:t>
      </w:r>
      <w:r>
        <w:rPr>
          <w:rFonts w:ascii="Times New Roman" w:cs="Times New Roman"/>
          <w:szCs w:val="32"/>
        </w:rPr>
        <w:t>44</w:t>
      </w:r>
      <w:r>
        <w:rPr>
          <w:rFonts w:ascii="Times New Roman" w:eastAsia="方正仿宋_GBK" w:cs="Times New Roman"/>
          <w:szCs w:val="32"/>
        </w:rPr>
        <w:t xml:space="preserve">32  </w:t>
      </w:r>
      <w:r>
        <w:rPr>
          <w:rFonts w:ascii="Times New Roman" w:eastAsia="方正仿宋_GBK" w:cs="Times New Roman"/>
          <w:szCs w:val="32"/>
        </w:rPr>
        <w:t>文物保护与文化传承关键技术研究</w:t>
      </w:r>
    </w:p>
    <w:p w:rsidR="00E04A95" w:rsidRPr="00C25B88" w:rsidRDefault="00E04A95"/>
    <w:sectPr w:rsidR="00E04A95" w:rsidRPr="00C25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958" w:rsidRDefault="00CE3958" w:rsidP="00686647">
      <w:pPr>
        <w:spacing w:line="240" w:lineRule="auto"/>
      </w:pPr>
      <w:r>
        <w:separator/>
      </w:r>
    </w:p>
  </w:endnote>
  <w:endnote w:type="continuationSeparator" w:id="0">
    <w:p w:rsidR="00CE3958" w:rsidRDefault="00CE3958" w:rsidP="006866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charset w:val="86"/>
    <w:family w:val="script"/>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958" w:rsidRDefault="00CE3958" w:rsidP="00686647">
      <w:pPr>
        <w:spacing w:line="240" w:lineRule="auto"/>
      </w:pPr>
      <w:r>
        <w:separator/>
      </w:r>
    </w:p>
  </w:footnote>
  <w:footnote w:type="continuationSeparator" w:id="0">
    <w:p w:rsidR="00CE3958" w:rsidRDefault="00CE3958" w:rsidP="0068664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B88"/>
    <w:rsid w:val="00003454"/>
    <w:rsid w:val="00003FA9"/>
    <w:rsid w:val="00004809"/>
    <w:rsid w:val="00004C64"/>
    <w:rsid w:val="00004F07"/>
    <w:rsid w:val="00005C8C"/>
    <w:rsid w:val="00007D54"/>
    <w:rsid w:val="00012FE6"/>
    <w:rsid w:val="000133F6"/>
    <w:rsid w:val="00017C80"/>
    <w:rsid w:val="00024670"/>
    <w:rsid w:val="00030B77"/>
    <w:rsid w:val="00031F2C"/>
    <w:rsid w:val="00035CD5"/>
    <w:rsid w:val="000418C2"/>
    <w:rsid w:val="00047F9F"/>
    <w:rsid w:val="000521D5"/>
    <w:rsid w:val="00052683"/>
    <w:rsid w:val="000534F0"/>
    <w:rsid w:val="00053808"/>
    <w:rsid w:val="00057EAF"/>
    <w:rsid w:val="000611B9"/>
    <w:rsid w:val="00062505"/>
    <w:rsid w:val="00063C16"/>
    <w:rsid w:val="00063E95"/>
    <w:rsid w:val="000673B6"/>
    <w:rsid w:val="00070E0D"/>
    <w:rsid w:val="00076FEF"/>
    <w:rsid w:val="00081D14"/>
    <w:rsid w:val="00083633"/>
    <w:rsid w:val="00084C43"/>
    <w:rsid w:val="00085615"/>
    <w:rsid w:val="00085D9E"/>
    <w:rsid w:val="00090D14"/>
    <w:rsid w:val="00092493"/>
    <w:rsid w:val="0009308C"/>
    <w:rsid w:val="0009462A"/>
    <w:rsid w:val="00096344"/>
    <w:rsid w:val="00096F37"/>
    <w:rsid w:val="000A28D1"/>
    <w:rsid w:val="000A2F79"/>
    <w:rsid w:val="000A4B1A"/>
    <w:rsid w:val="000B276B"/>
    <w:rsid w:val="000B4444"/>
    <w:rsid w:val="000B4D06"/>
    <w:rsid w:val="000B7034"/>
    <w:rsid w:val="000B77AB"/>
    <w:rsid w:val="000C4E46"/>
    <w:rsid w:val="000C7F96"/>
    <w:rsid w:val="000D0605"/>
    <w:rsid w:val="000D695E"/>
    <w:rsid w:val="000E1B14"/>
    <w:rsid w:val="000E3B77"/>
    <w:rsid w:val="000E5E7A"/>
    <w:rsid w:val="000E7260"/>
    <w:rsid w:val="000F0C18"/>
    <w:rsid w:val="000F3590"/>
    <w:rsid w:val="000F444F"/>
    <w:rsid w:val="000F58FA"/>
    <w:rsid w:val="000F623D"/>
    <w:rsid w:val="000F6C46"/>
    <w:rsid w:val="00100A6D"/>
    <w:rsid w:val="00100EAA"/>
    <w:rsid w:val="00106D8E"/>
    <w:rsid w:val="00106E39"/>
    <w:rsid w:val="00107980"/>
    <w:rsid w:val="001079C1"/>
    <w:rsid w:val="001115E5"/>
    <w:rsid w:val="0011162C"/>
    <w:rsid w:val="00111873"/>
    <w:rsid w:val="00116E72"/>
    <w:rsid w:val="00132BE6"/>
    <w:rsid w:val="00133C44"/>
    <w:rsid w:val="00133D9C"/>
    <w:rsid w:val="00140E70"/>
    <w:rsid w:val="0014212B"/>
    <w:rsid w:val="00142846"/>
    <w:rsid w:val="00143DB3"/>
    <w:rsid w:val="0015059A"/>
    <w:rsid w:val="00152951"/>
    <w:rsid w:val="00153938"/>
    <w:rsid w:val="00157B82"/>
    <w:rsid w:val="00162DED"/>
    <w:rsid w:val="00163875"/>
    <w:rsid w:val="00164A39"/>
    <w:rsid w:val="00164B6C"/>
    <w:rsid w:val="0017030B"/>
    <w:rsid w:val="0017050D"/>
    <w:rsid w:val="001765D3"/>
    <w:rsid w:val="00183328"/>
    <w:rsid w:val="001838F7"/>
    <w:rsid w:val="00186C74"/>
    <w:rsid w:val="001913DA"/>
    <w:rsid w:val="001926B1"/>
    <w:rsid w:val="00192CBE"/>
    <w:rsid w:val="001A3C1B"/>
    <w:rsid w:val="001B2A07"/>
    <w:rsid w:val="001B489B"/>
    <w:rsid w:val="001B64C7"/>
    <w:rsid w:val="001B728D"/>
    <w:rsid w:val="001C0D33"/>
    <w:rsid w:val="001D750B"/>
    <w:rsid w:val="001E7F45"/>
    <w:rsid w:val="001F41BF"/>
    <w:rsid w:val="001F7D2A"/>
    <w:rsid w:val="00200226"/>
    <w:rsid w:val="0020130E"/>
    <w:rsid w:val="0020498D"/>
    <w:rsid w:val="00205293"/>
    <w:rsid w:val="00207B50"/>
    <w:rsid w:val="00207E92"/>
    <w:rsid w:val="00210BD8"/>
    <w:rsid w:val="00211310"/>
    <w:rsid w:val="00215FE6"/>
    <w:rsid w:val="002178B8"/>
    <w:rsid w:val="00222B4D"/>
    <w:rsid w:val="00223801"/>
    <w:rsid w:val="00230A50"/>
    <w:rsid w:val="00230C0F"/>
    <w:rsid w:val="002311C1"/>
    <w:rsid w:val="002351FA"/>
    <w:rsid w:val="0023661F"/>
    <w:rsid w:val="002378B2"/>
    <w:rsid w:val="0024418C"/>
    <w:rsid w:val="002475F9"/>
    <w:rsid w:val="00251C2D"/>
    <w:rsid w:val="002527DA"/>
    <w:rsid w:val="00253526"/>
    <w:rsid w:val="00255588"/>
    <w:rsid w:val="0025685B"/>
    <w:rsid w:val="00260F9B"/>
    <w:rsid w:val="00266926"/>
    <w:rsid w:val="00266A91"/>
    <w:rsid w:val="0026781A"/>
    <w:rsid w:val="00267D43"/>
    <w:rsid w:val="0027010A"/>
    <w:rsid w:val="00275196"/>
    <w:rsid w:val="00275AA4"/>
    <w:rsid w:val="002775F3"/>
    <w:rsid w:val="002801BE"/>
    <w:rsid w:val="00280D01"/>
    <w:rsid w:val="002820D7"/>
    <w:rsid w:val="00282FF8"/>
    <w:rsid w:val="0028511B"/>
    <w:rsid w:val="0028606F"/>
    <w:rsid w:val="00286E40"/>
    <w:rsid w:val="0029023A"/>
    <w:rsid w:val="002909F2"/>
    <w:rsid w:val="00293611"/>
    <w:rsid w:val="0029732F"/>
    <w:rsid w:val="002A09F1"/>
    <w:rsid w:val="002A4DAD"/>
    <w:rsid w:val="002A6545"/>
    <w:rsid w:val="002A6E1A"/>
    <w:rsid w:val="002B16AE"/>
    <w:rsid w:val="002B3DEF"/>
    <w:rsid w:val="002B55B1"/>
    <w:rsid w:val="002B572B"/>
    <w:rsid w:val="002B5AAA"/>
    <w:rsid w:val="002C46AB"/>
    <w:rsid w:val="002C6679"/>
    <w:rsid w:val="002E1697"/>
    <w:rsid w:val="002E4930"/>
    <w:rsid w:val="002E4B52"/>
    <w:rsid w:val="002E6886"/>
    <w:rsid w:val="002F0453"/>
    <w:rsid w:val="002F0925"/>
    <w:rsid w:val="002F179A"/>
    <w:rsid w:val="002F3141"/>
    <w:rsid w:val="002F4901"/>
    <w:rsid w:val="002F6B0D"/>
    <w:rsid w:val="002F75F2"/>
    <w:rsid w:val="00303555"/>
    <w:rsid w:val="0030481A"/>
    <w:rsid w:val="00306BEE"/>
    <w:rsid w:val="003111AC"/>
    <w:rsid w:val="00311431"/>
    <w:rsid w:val="00315861"/>
    <w:rsid w:val="003164D0"/>
    <w:rsid w:val="00323BF4"/>
    <w:rsid w:val="00324DC3"/>
    <w:rsid w:val="003272D1"/>
    <w:rsid w:val="003303A9"/>
    <w:rsid w:val="00330753"/>
    <w:rsid w:val="00334A1A"/>
    <w:rsid w:val="00334C7A"/>
    <w:rsid w:val="00335C4C"/>
    <w:rsid w:val="003364A7"/>
    <w:rsid w:val="00347537"/>
    <w:rsid w:val="0035299E"/>
    <w:rsid w:val="00353A47"/>
    <w:rsid w:val="00354C0E"/>
    <w:rsid w:val="003551BF"/>
    <w:rsid w:val="0035636E"/>
    <w:rsid w:val="00356FF2"/>
    <w:rsid w:val="003602B7"/>
    <w:rsid w:val="0037322F"/>
    <w:rsid w:val="00374BEB"/>
    <w:rsid w:val="0037753D"/>
    <w:rsid w:val="00384EE3"/>
    <w:rsid w:val="0038579B"/>
    <w:rsid w:val="00387F47"/>
    <w:rsid w:val="003910BE"/>
    <w:rsid w:val="00392D96"/>
    <w:rsid w:val="003933B7"/>
    <w:rsid w:val="00393AD2"/>
    <w:rsid w:val="00395D4A"/>
    <w:rsid w:val="003A0FA9"/>
    <w:rsid w:val="003A1209"/>
    <w:rsid w:val="003A6D76"/>
    <w:rsid w:val="003A7F38"/>
    <w:rsid w:val="003B455C"/>
    <w:rsid w:val="003B783E"/>
    <w:rsid w:val="003C038F"/>
    <w:rsid w:val="003C1086"/>
    <w:rsid w:val="003C15E7"/>
    <w:rsid w:val="003C611F"/>
    <w:rsid w:val="003C6579"/>
    <w:rsid w:val="003C6A2C"/>
    <w:rsid w:val="003D07F8"/>
    <w:rsid w:val="003D0A25"/>
    <w:rsid w:val="003D142E"/>
    <w:rsid w:val="003D4BA8"/>
    <w:rsid w:val="003D5681"/>
    <w:rsid w:val="003D5A24"/>
    <w:rsid w:val="003D7AC6"/>
    <w:rsid w:val="003D7B8E"/>
    <w:rsid w:val="003D7F45"/>
    <w:rsid w:val="003E2B30"/>
    <w:rsid w:val="003E4421"/>
    <w:rsid w:val="003E4572"/>
    <w:rsid w:val="003E49C6"/>
    <w:rsid w:val="003E4F59"/>
    <w:rsid w:val="003E6E97"/>
    <w:rsid w:val="003F35DA"/>
    <w:rsid w:val="003F5A0A"/>
    <w:rsid w:val="003F77CF"/>
    <w:rsid w:val="00404D46"/>
    <w:rsid w:val="00406012"/>
    <w:rsid w:val="00412954"/>
    <w:rsid w:val="004142C3"/>
    <w:rsid w:val="00414D06"/>
    <w:rsid w:val="00417BA7"/>
    <w:rsid w:val="004204D0"/>
    <w:rsid w:val="00423211"/>
    <w:rsid w:val="00426D37"/>
    <w:rsid w:val="0042795D"/>
    <w:rsid w:val="0043218E"/>
    <w:rsid w:val="004357E4"/>
    <w:rsid w:val="00445EAB"/>
    <w:rsid w:val="004523F8"/>
    <w:rsid w:val="00457AC7"/>
    <w:rsid w:val="00461A35"/>
    <w:rsid w:val="004627A0"/>
    <w:rsid w:val="0046456E"/>
    <w:rsid w:val="0046466D"/>
    <w:rsid w:val="00465B4A"/>
    <w:rsid w:val="00470912"/>
    <w:rsid w:val="0047190C"/>
    <w:rsid w:val="00475C87"/>
    <w:rsid w:val="004815FB"/>
    <w:rsid w:val="00482804"/>
    <w:rsid w:val="00485D88"/>
    <w:rsid w:val="00490FB3"/>
    <w:rsid w:val="0049129B"/>
    <w:rsid w:val="004966E7"/>
    <w:rsid w:val="004A65E4"/>
    <w:rsid w:val="004A7260"/>
    <w:rsid w:val="004B6894"/>
    <w:rsid w:val="004C223A"/>
    <w:rsid w:val="004D0E07"/>
    <w:rsid w:val="004D232D"/>
    <w:rsid w:val="004D2F01"/>
    <w:rsid w:val="004D2FA7"/>
    <w:rsid w:val="004D4700"/>
    <w:rsid w:val="004D5698"/>
    <w:rsid w:val="004D79DE"/>
    <w:rsid w:val="004E1717"/>
    <w:rsid w:val="004F46B2"/>
    <w:rsid w:val="004F4929"/>
    <w:rsid w:val="004F4C49"/>
    <w:rsid w:val="00505824"/>
    <w:rsid w:val="00505BA1"/>
    <w:rsid w:val="0050738F"/>
    <w:rsid w:val="00511322"/>
    <w:rsid w:val="00511503"/>
    <w:rsid w:val="00512024"/>
    <w:rsid w:val="00517105"/>
    <w:rsid w:val="00517FF3"/>
    <w:rsid w:val="00520E3E"/>
    <w:rsid w:val="00521ED4"/>
    <w:rsid w:val="00525236"/>
    <w:rsid w:val="0052537D"/>
    <w:rsid w:val="00532A15"/>
    <w:rsid w:val="0053394F"/>
    <w:rsid w:val="0053727E"/>
    <w:rsid w:val="005438CF"/>
    <w:rsid w:val="00546FB8"/>
    <w:rsid w:val="0055005E"/>
    <w:rsid w:val="005510A3"/>
    <w:rsid w:val="005516B8"/>
    <w:rsid w:val="00552006"/>
    <w:rsid w:val="00553C63"/>
    <w:rsid w:val="00553DA0"/>
    <w:rsid w:val="00555BCD"/>
    <w:rsid w:val="00556C83"/>
    <w:rsid w:val="00557054"/>
    <w:rsid w:val="00564CD3"/>
    <w:rsid w:val="005650A8"/>
    <w:rsid w:val="00571A5D"/>
    <w:rsid w:val="005741AB"/>
    <w:rsid w:val="00574B13"/>
    <w:rsid w:val="00581560"/>
    <w:rsid w:val="005823E9"/>
    <w:rsid w:val="00584F5D"/>
    <w:rsid w:val="00585474"/>
    <w:rsid w:val="0059185C"/>
    <w:rsid w:val="00592316"/>
    <w:rsid w:val="00593C65"/>
    <w:rsid w:val="00597A22"/>
    <w:rsid w:val="005A1EE9"/>
    <w:rsid w:val="005A487E"/>
    <w:rsid w:val="005A503D"/>
    <w:rsid w:val="005A77ED"/>
    <w:rsid w:val="005B0991"/>
    <w:rsid w:val="005B126B"/>
    <w:rsid w:val="005B3A66"/>
    <w:rsid w:val="005C0696"/>
    <w:rsid w:val="005C06A1"/>
    <w:rsid w:val="005C0848"/>
    <w:rsid w:val="005C13B7"/>
    <w:rsid w:val="005C1FCB"/>
    <w:rsid w:val="005C3D19"/>
    <w:rsid w:val="005C47D0"/>
    <w:rsid w:val="005C5F50"/>
    <w:rsid w:val="005D24D3"/>
    <w:rsid w:val="005D57C0"/>
    <w:rsid w:val="005D68A8"/>
    <w:rsid w:val="005E0ACA"/>
    <w:rsid w:val="005E20ED"/>
    <w:rsid w:val="005E3B7B"/>
    <w:rsid w:val="005E51CA"/>
    <w:rsid w:val="005E6482"/>
    <w:rsid w:val="005F26FB"/>
    <w:rsid w:val="005F2E81"/>
    <w:rsid w:val="005F5099"/>
    <w:rsid w:val="00601029"/>
    <w:rsid w:val="0061222F"/>
    <w:rsid w:val="00613601"/>
    <w:rsid w:val="00613825"/>
    <w:rsid w:val="00614C1D"/>
    <w:rsid w:val="006177E0"/>
    <w:rsid w:val="00620AA1"/>
    <w:rsid w:val="0063063B"/>
    <w:rsid w:val="00631D7C"/>
    <w:rsid w:val="00632AA1"/>
    <w:rsid w:val="006333FD"/>
    <w:rsid w:val="00637172"/>
    <w:rsid w:val="00640ACA"/>
    <w:rsid w:val="006412D1"/>
    <w:rsid w:val="006450FD"/>
    <w:rsid w:val="0064530C"/>
    <w:rsid w:val="00645E0B"/>
    <w:rsid w:val="00662774"/>
    <w:rsid w:val="00663BCD"/>
    <w:rsid w:val="00667C04"/>
    <w:rsid w:val="006707C6"/>
    <w:rsid w:val="0067237E"/>
    <w:rsid w:val="00673AF8"/>
    <w:rsid w:val="00673D8B"/>
    <w:rsid w:val="0067433D"/>
    <w:rsid w:val="0067545F"/>
    <w:rsid w:val="00675808"/>
    <w:rsid w:val="00676A5B"/>
    <w:rsid w:val="00677D08"/>
    <w:rsid w:val="006802CB"/>
    <w:rsid w:val="00681A30"/>
    <w:rsid w:val="0068478B"/>
    <w:rsid w:val="00686647"/>
    <w:rsid w:val="00686956"/>
    <w:rsid w:val="006927EF"/>
    <w:rsid w:val="006938BF"/>
    <w:rsid w:val="00695069"/>
    <w:rsid w:val="0069707A"/>
    <w:rsid w:val="006A088B"/>
    <w:rsid w:val="006A4ADB"/>
    <w:rsid w:val="006B0951"/>
    <w:rsid w:val="006B398E"/>
    <w:rsid w:val="006B6D56"/>
    <w:rsid w:val="006C0686"/>
    <w:rsid w:val="006C223F"/>
    <w:rsid w:val="006C4191"/>
    <w:rsid w:val="006C5E1F"/>
    <w:rsid w:val="006C60F8"/>
    <w:rsid w:val="006C63CD"/>
    <w:rsid w:val="006C74FB"/>
    <w:rsid w:val="006C7C26"/>
    <w:rsid w:val="006D008D"/>
    <w:rsid w:val="006D0D0B"/>
    <w:rsid w:val="006D3459"/>
    <w:rsid w:val="006D34B9"/>
    <w:rsid w:val="006D7130"/>
    <w:rsid w:val="006D75F4"/>
    <w:rsid w:val="006E2574"/>
    <w:rsid w:val="006E2A36"/>
    <w:rsid w:val="006E5380"/>
    <w:rsid w:val="006E70C4"/>
    <w:rsid w:val="006F297F"/>
    <w:rsid w:val="006F6C65"/>
    <w:rsid w:val="00701C26"/>
    <w:rsid w:val="00702D50"/>
    <w:rsid w:val="00706B4D"/>
    <w:rsid w:val="00707EC9"/>
    <w:rsid w:val="00713BDF"/>
    <w:rsid w:val="00715778"/>
    <w:rsid w:val="007167B3"/>
    <w:rsid w:val="0072190D"/>
    <w:rsid w:val="007255A3"/>
    <w:rsid w:val="00730F03"/>
    <w:rsid w:val="00734E24"/>
    <w:rsid w:val="0073776C"/>
    <w:rsid w:val="00742986"/>
    <w:rsid w:val="00744DC2"/>
    <w:rsid w:val="00747197"/>
    <w:rsid w:val="00751E57"/>
    <w:rsid w:val="00756B6F"/>
    <w:rsid w:val="00765C45"/>
    <w:rsid w:val="00765D4C"/>
    <w:rsid w:val="00773F78"/>
    <w:rsid w:val="00773FBB"/>
    <w:rsid w:val="00781916"/>
    <w:rsid w:val="00782B1B"/>
    <w:rsid w:val="0078616E"/>
    <w:rsid w:val="00787821"/>
    <w:rsid w:val="0079045D"/>
    <w:rsid w:val="00791E4F"/>
    <w:rsid w:val="00793630"/>
    <w:rsid w:val="007949AC"/>
    <w:rsid w:val="007A57ED"/>
    <w:rsid w:val="007B0488"/>
    <w:rsid w:val="007B13B5"/>
    <w:rsid w:val="007B3D9C"/>
    <w:rsid w:val="007B3EAB"/>
    <w:rsid w:val="007B6078"/>
    <w:rsid w:val="007C1D28"/>
    <w:rsid w:val="007C4B9D"/>
    <w:rsid w:val="007C5F1F"/>
    <w:rsid w:val="007C7363"/>
    <w:rsid w:val="007D1380"/>
    <w:rsid w:val="007D2DE3"/>
    <w:rsid w:val="007E324A"/>
    <w:rsid w:val="007E4C66"/>
    <w:rsid w:val="007E4E31"/>
    <w:rsid w:val="007F0BE9"/>
    <w:rsid w:val="007F0CF1"/>
    <w:rsid w:val="007F4BC8"/>
    <w:rsid w:val="008010D0"/>
    <w:rsid w:val="008041E7"/>
    <w:rsid w:val="008052DA"/>
    <w:rsid w:val="00807153"/>
    <w:rsid w:val="0081425B"/>
    <w:rsid w:val="008148EF"/>
    <w:rsid w:val="008157ED"/>
    <w:rsid w:val="0082341A"/>
    <w:rsid w:val="008259AE"/>
    <w:rsid w:val="008259C2"/>
    <w:rsid w:val="00826E65"/>
    <w:rsid w:val="00827547"/>
    <w:rsid w:val="008309D7"/>
    <w:rsid w:val="00830D1B"/>
    <w:rsid w:val="00831246"/>
    <w:rsid w:val="00832614"/>
    <w:rsid w:val="008334AA"/>
    <w:rsid w:val="00833806"/>
    <w:rsid w:val="0083608D"/>
    <w:rsid w:val="00842964"/>
    <w:rsid w:val="00842F40"/>
    <w:rsid w:val="00842F8B"/>
    <w:rsid w:val="00843B1D"/>
    <w:rsid w:val="00844E9A"/>
    <w:rsid w:val="00846F16"/>
    <w:rsid w:val="00847108"/>
    <w:rsid w:val="00851E1F"/>
    <w:rsid w:val="00854A76"/>
    <w:rsid w:val="00855A3F"/>
    <w:rsid w:val="00857544"/>
    <w:rsid w:val="00866DB4"/>
    <w:rsid w:val="00866DC7"/>
    <w:rsid w:val="00871C26"/>
    <w:rsid w:val="0087451B"/>
    <w:rsid w:val="00874644"/>
    <w:rsid w:val="0087601D"/>
    <w:rsid w:val="0087632F"/>
    <w:rsid w:val="00876A41"/>
    <w:rsid w:val="00877032"/>
    <w:rsid w:val="00877557"/>
    <w:rsid w:val="00880AA1"/>
    <w:rsid w:val="00886AF0"/>
    <w:rsid w:val="00890FC5"/>
    <w:rsid w:val="00892544"/>
    <w:rsid w:val="00893F30"/>
    <w:rsid w:val="00896161"/>
    <w:rsid w:val="008A610F"/>
    <w:rsid w:val="008B41CA"/>
    <w:rsid w:val="008B7E85"/>
    <w:rsid w:val="008C1249"/>
    <w:rsid w:val="008C4980"/>
    <w:rsid w:val="008D065E"/>
    <w:rsid w:val="008D0CDC"/>
    <w:rsid w:val="008D16BB"/>
    <w:rsid w:val="008D45FC"/>
    <w:rsid w:val="008D6B59"/>
    <w:rsid w:val="008D6C00"/>
    <w:rsid w:val="008E03FA"/>
    <w:rsid w:val="008E1F6E"/>
    <w:rsid w:val="008E789D"/>
    <w:rsid w:val="008F1ABE"/>
    <w:rsid w:val="008F3EC9"/>
    <w:rsid w:val="008F57C3"/>
    <w:rsid w:val="008F7B82"/>
    <w:rsid w:val="00905FCD"/>
    <w:rsid w:val="009069C6"/>
    <w:rsid w:val="00910825"/>
    <w:rsid w:val="00911658"/>
    <w:rsid w:val="00913D4D"/>
    <w:rsid w:val="00915BBF"/>
    <w:rsid w:val="00917871"/>
    <w:rsid w:val="0092216D"/>
    <w:rsid w:val="00924721"/>
    <w:rsid w:val="00926E5F"/>
    <w:rsid w:val="00927F2D"/>
    <w:rsid w:val="009304CE"/>
    <w:rsid w:val="00932A2B"/>
    <w:rsid w:val="00940FCA"/>
    <w:rsid w:val="00941C05"/>
    <w:rsid w:val="00950CFD"/>
    <w:rsid w:val="00951BEB"/>
    <w:rsid w:val="00951F9D"/>
    <w:rsid w:val="00954EEA"/>
    <w:rsid w:val="00955FBB"/>
    <w:rsid w:val="00956D3D"/>
    <w:rsid w:val="00961986"/>
    <w:rsid w:val="009629E4"/>
    <w:rsid w:val="00963D54"/>
    <w:rsid w:val="00964AAC"/>
    <w:rsid w:val="00966E25"/>
    <w:rsid w:val="0096764B"/>
    <w:rsid w:val="00972BF1"/>
    <w:rsid w:val="009734B8"/>
    <w:rsid w:val="009735DD"/>
    <w:rsid w:val="00974EA8"/>
    <w:rsid w:val="009776AA"/>
    <w:rsid w:val="00980B11"/>
    <w:rsid w:val="009818A3"/>
    <w:rsid w:val="0098590E"/>
    <w:rsid w:val="00986250"/>
    <w:rsid w:val="009863C6"/>
    <w:rsid w:val="0098719C"/>
    <w:rsid w:val="00987EC0"/>
    <w:rsid w:val="00992C76"/>
    <w:rsid w:val="009937C9"/>
    <w:rsid w:val="009952EF"/>
    <w:rsid w:val="009A04E1"/>
    <w:rsid w:val="009A3A4D"/>
    <w:rsid w:val="009A3F45"/>
    <w:rsid w:val="009A4677"/>
    <w:rsid w:val="009A5FBE"/>
    <w:rsid w:val="009A6086"/>
    <w:rsid w:val="009A7368"/>
    <w:rsid w:val="009B0F86"/>
    <w:rsid w:val="009B16A2"/>
    <w:rsid w:val="009B1E6A"/>
    <w:rsid w:val="009B1E7E"/>
    <w:rsid w:val="009B2011"/>
    <w:rsid w:val="009D1FA3"/>
    <w:rsid w:val="009D3166"/>
    <w:rsid w:val="009D6206"/>
    <w:rsid w:val="009E0FAC"/>
    <w:rsid w:val="009E1ADF"/>
    <w:rsid w:val="009E2194"/>
    <w:rsid w:val="009E7B00"/>
    <w:rsid w:val="009F0CBE"/>
    <w:rsid w:val="009F7C56"/>
    <w:rsid w:val="00A0016A"/>
    <w:rsid w:val="00A023FC"/>
    <w:rsid w:val="00A03BB7"/>
    <w:rsid w:val="00A06A4F"/>
    <w:rsid w:val="00A072EB"/>
    <w:rsid w:val="00A12230"/>
    <w:rsid w:val="00A14C81"/>
    <w:rsid w:val="00A175F3"/>
    <w:rsid w:val="00A202D0"/>
    <w:rsid w:val="00A217C6"/>
    <w:rsid w:val="00A23627"/>
    <w:rsid w:val="00A3202C"/>
    <w:rsid w:val="00A347CB"/>
    <w:rsid w:val="00A35E40"/>
    <w:rsid w:val="00A44327"/>
    <w:rsid w:val="00A444EB"/>
    <w:rsid w:val="00A47F09"/>
    <w:rsid w:val="00A506A8"/>
    <w:rsid w:val="00A506B2"/>
    <w:rsid w:val="00A53177"/>
    <w:rsid w:val="00A531F9"/>
    <w:rsid w:val="00A538EA"/>
    <w:rsid w:val="00A574A7"/>
    <w:rsid w:val="00A62508"/>
    <w:rsid w:val="00A642AD"/>
    <w:rsid w:val="00A64325"/>
    <w:rsid w:val="00A65137"/>
    <w:rsid w:val="00A656D8"/>
    <w:rsid w:val="00A703DD"/>
    <w:rsid w:val="00A7290F"/>
    <w:rsid w:val="00A733C5"/>
    <w:rsid w:val="00A76D6D"/>
    <w:rsid w:val="00A7793C"/>
    <w:rsid w:val="00A80275"/>
    <w:rsid w:val="00A80BB1"/>
    <w:rsid w:val="00A80FFF"/>
    <w:rsid w:val="00A8661D"/>
    <w:rsid w:val="00A92805"/>
    <w:rsid w:val="00AA1669"/>
    <w:rsid w:val="00AA4AE1"/>
    <w:rsid w:val="00AA5BFB"/>
    <w:rsid w:val="00AA6A56"/>
    <w:rsid w:val="00AA782B"/>
    <w:rsid w:val="00AB5275"/>
    <w:rsid w:val="00AB6B50"/>
    <w:rsid w:val="00AB6E8F"/>
    <w:rsid w:val="00AC09BE"/>
    <w:rsid w:val="00AC4231"/>
    <w:rsid w:val="00AC6498"/>
    <w:rsid w:val="00AD3119"/>
    <w:rsid w:val="00AD5223"/>
    <w:rsid w:val="00AD7FCA"/>
    <w:rsid w:val="00AE2BB4"/>
    <w:rsid w:val="00AE3EF7"/>
    <w:rsid w:val="00AE6B77"/>
    <w:rsid w:val="00AE72A2"/>
    <w:rsid w:val="00AF00DC"/>
    <w:rsid w:val="00AF0671"/>
    <w:rsid w:val="00AF59A7"/>
    <w:rsid w:val="00AF661A"/>
    <w:rsid w:val="00AF6FD6"/>
    <w:rsid w:val="00AF7907"/>
    <w:rsid w:val="00B01BC7"/>
    <w:rsid w:val="00B01C49"/>
    <w:rsid w:val="00B0236B"/>
    <w:rsid w:val="00B040DD"/>
    <w:rsid w:val="00B043F5"/>
    <w:rsid w:val="00B13177"/>
    <w:rsid w:val="00B13769"/>
    <w:rsid w:val="00B2016D"/>
    <w:rsid w:val="00B21164"/>
    <w:rsid w:val="00B21D10"/>
    <w:rsid w:val="00B312CF"/>
    <w:rsid w:val="00B31FF9"/>
    <w:rsid w:val="00B32AEE"/>
    <w:rsid w:val="00B32EE2"/>
    <w:rsid w:val="00B366E3"/>
    <w:rsid w:val="00B37065"/>
    <w:rsid w:val="00B42004"/>
    <w:rsid w:val="00B43404"/>
    <w:rsid w:val="00B43BFB"/>
    <w:rsid w:val="00B43FB7"/>
    <w:rsid w:val="00B47850"/>
    <w:rsid w:val="00B57CA2"/>
    <w:rsid w:val="00B606CB"/>
    <w:rsid w:val="00B634F6"/>
    <w:rsid w:val="00B64226"/>
    <w:rsid w:val="00B66741"/>
    <w:rsid w:val="00B66EFD"/>
    <w:rsid w:val="00B704A2"/>
    <w:rsid w:val="00B74E85"/>
    <w:rsid w:val="00B75387"/>
    <w:rsid w:val="00B807A8"/>
    <w:rsid w:val="00B84850"/>
    <w:rsid w:val="00B9139F"/>
    <w:rsid w:val="00B94EA9"/>
    <w:rsid w:val="00B9780E"/>
    <w:rsid w:val="00B97CF7"/>
    <w:rsid w:val="00BA16C5"/>
    <w:rsid w:val="00BA492B"/>
    <w:rsid w:val="00BB0DBA"/>
    <w:rsid w:val="00BB46BF"/>
    <w:rsid w:val="00BB7D9F"/>
    <w:rsid w:val="00BC027D"/>
    <w:rsid w:val="00BC0EBC"/>
    <w:rsid w:val="00BC4F41"/>
    <w:rsid w:val="00BD0662"/>
    <w:rsid w:val="00BE15B3"/>
    <w:rsid w:val="00BE198A"/>
    <w:rsid w:val="00BE1CE8"/>
    <w:rsid w:val="00BE6477"/>
    <w:rsid w:val="00C010E4"/>
    <w:rsid w:val="00C0202E"/>
    <w:rsid w:val="00C06058"/>
    <w:rsid w:val="00C061DD"/>
    <w:rsid w:val="00C14378"/>
    <w:rsid w:val="00C158EC"/>
    <w:rsid w:val="00C15EA7"/>
    <w:rsid w:val="00C1681F"/>
    <w:rsid w:val="00C17995"/>
    <w:rsid w:val="00C20440"/>
    <w:rsid w:val="00C20D57"/>
    <w:rsid w:val="00C25B88"/>
    <w:rsid w:val="00C31E8F"/>
    <w:rsid w:val="00C4214A"/>
    <w:rsid w:val="00C428C5"/>
    <w:rsid w:val="00C4666C"/>
    <w:rsid w:val="00C46954"/>
    <w:rsid w:val="00C54296"/>
    <w:rsid w:val="00C5470A"/>
    <w:rsid w:val="00C54E41"/>
    <w:rsid w:val="00C54EF7"/>
    <w:rsid w:val="00C61E35"/>
    <w:rsid w:val="00C708E8"/>
    <w:rsid w:val="00C711E6"/>
    <w:rsid w:val="00C71815"/>
    <w:rsid w:val="00C73C26"/>
    <w:rsid w:val="00C76253"/>
    <w:rsid w:val="00C77E2F"/>
    <w:rsid w:val="00C82A64"/>
    <w:rsid w:val="00C83A9C"/>
    <w:rsid w:val="00C96183"/>
    <w:rsid w:val="00CA228E"/>
    <w:rsid w:val="00CA23A9"/>
    <w:rsid w:val="00CA2AF7"/>
    <w:rsid w:val="00CA2F70"/>
    <w:rsid w:val="00CA6AFE"/>
    <w:rsid w:val="00CB40C6"/>
    <w:rsid w:val="00CB4866"/>
    <w:rsid w:val="00CB7841"/>
    <w:rsid w:val="00CB7D63"/>
    <w:rsid w:val="00CB7DF0"/>
    <w:rsid w:val="00CC030F"/>
    <w:rsid w:val="00CD09DB"/>
    <w:rsid w:val="00CD2656"/>
    <w:rsid w:val="00CD3DC2"/>
    <w:rsid w:val="00CD43CB"/>
    <w:rsid w:val="00CD68A3"/>
    <w:rsid w:val="00CE30D5"/>
    <w:rsid w:val="00CE3958"/>
    <w:rsid w:val="00CE7348"/>
    <w:rsid w:val="00CF05EE"/>
    <w:rsid w:val="00CF6D14"/>
    <w:rsid w:val="00D00963"/>
    <w:rsid w:val="00D01CFD"/>
    <w:rsid w:val="00D1110D"/>
    <w:rsid w:val="00D119AA"/>
    <w:rsid w:val="00D11AFA"/>
    <w:rsid w:val="00D179B5"/>
    <w:rsid w:val="00D20422"/>
    <w:rsid w:val="00D20D80"/>
    <w:rsid w:val="00D226F5"/>
    <w:rsid w:val="00D23B6D"/>
    <w:rsid w:val="00D24B88"/>
    <w:rsid w:val="00D273B9"/>
    <w:rsid w:val="00D310EA"/>
    <w:rsid w:val="00D31257"/>
    <w:rsid w:val="00D328FF"/>
    <w:rsid w:val="00D3459B"/>
    <w:rsid w:val="00D41A88"/>
    <w:rsid w:val="00D440FB"/>
    <w:rsid w:val="00D45F53"/>
    <w:rsid w:val="00D46330"/>
    <w:rsid w:val="00D46FC6"/>
    <w:rsid w:val="00D53EA1"/>
    <w:rsid w:val="00D70654"/>
    <w:rsid w:val="00D713ED"/>
    <w:rsid w:val="00D72DEC"/>
    <w:rsid w:val="00D7358E"/>
    <w:rsid w:val="00D75742"/>
    <w:rsid w:val="00D75C77"/>
    <w:rsid w:val="00D81033"/>
    <w:rsid w:val="00D8319B"/>
    <w:rsid w:val="00D86352"/>
    <w:rsid w:val="00D90551"/>
    <w:rsid w:val="00D90E12"/>
    <w:rsid w:val="00D90FF8"/>
    <w:rsid w:val="00D93B2B"/>
    <w:rsid w:val="00D94BE0"/>
    <w:rsid w:val="00D951A4"/>
    <w:rsid w:val="00DA363C"/>
    <w:rsid w:val="00DA623B"/>
    <w:rsid w:val="00DB0621"/>
    <w:rsid w:val="00DB2EE7"/>
    <w:rsid w:val="00DB42B3"/>
    <w:rsid w:val="00DB5677"/>
    <w:rsid w:val="00DB66EC"/>
    <w:rsid w:val="00DD3DD8"/>
    <w:rsid w:val="00DD4ACE"/>
    <w:rsid w:val="00DE17AE"/>
    <w:rsid w:val="00DE5D85"/>
    <w:rsid w:val="00DF20E2"/>
    <w:rsid w:val="00DF2B42"/>
    <w:rsid w:val="00DF2CC4"/>
    <w:rsid w:val="00DF2D84"/>
    <w:rsid w:val="00DF63A4"/>
    <w:rsid w:val="00DF679F"/>
    <w:rsid w:val="00E022DC"/>
    <w:rsid w:val="00E04A95"/>
    <w:rsid w:val="00E07E61"/>
    <w:rsid w:val="00E12A27"/>
    <w:rsid w:val="00E15506"/>
    <w:rsid w:val="00E2218A"/>
    <w:rsid w:val="00E238FB"/>
    <w:rsid w:val="00E24657"/>
    <w:rsid w:val="00E25631"/>
    <w:rsid w:val="00E43651"/>
    <w:rsid w:val="00E43863"/>
    <w:rsid w:val="00E51B79"/>
    <w:rsid w:val="00E53854"/>
    <w:rsid w:val="00E57F42"/>
    <w:rsid w:val="00E64D74"/>
    <w:rsid w:val="00E7539F"/>
    <w:rsid w:val="00E7555D"/>
    <w:rsid w:val="00E755AA"/>
    <w:rsid w:val="00E77860"/>
    <w:rsid w:val="00E80AD4"/>
    <w:rsid w:val="00E83A33"/>
    <w:rsid w:val="00E83FEE"/>
    <w:rsid w:val="00E8451D"/>
    <w:rsid w:val="00E87B1C"/>
    <w:rsid w:val="00E91F0A"/>
    <w:rsid w:val="00E93226"/>
    <w:rsid w:val="00E94AD2"/>
    <w:rsid w:val="00EA28D0"/>
    <w:rsid w:val="00EA3C11"/>
    <w:rsid w:val="00EA6C6E"/>
    <w:rsid w:val="00EC031A"/>
    <w:rsid w:val="00EC066A"/>
    <w:rsid w:val="00EC38B2"/>
    <w:rsid w:val="00EC543B"/>
    <w:rsid w:val="00EC5939"/>
    <w:rsid w:val="00ED10CE"/>
    <w:rsid w:val="00ED5083"/>
    <w:rsid w:val="00EE33FE"/>
    <w:rsid w:val="00EE5B84"/>
    <w:rsid w:val="00EE7D9E"/>
    <w:rsid w:val="00EF3FB8"/>
    <w:rsid w:val="00F01097"/>
    <w:rsid w:val="00F0156A"/>
    <w:rsid w:val="00F021CD"/>
    <w:rsid w:val="00F07576"/>
    <w:rsid w:val="00F10F8A"/>
    <w:rsid w:val="00F123F6"/>
    <w:rsid w:val="00F124BF"/>
    <w:rsid w:val="00F1673B"/>
    <w:rsid w:val="00F205EE"/>
    <w:rsid w:val="00F31310"/>
    <w:rsid w:val="00F33097"/>
    <w:rsid w:val="00F33230"/>
    <w:rsid w:val="00F36CE0"/>
    <w:rsid w:val="00F408D6"/>
    <w:rsid w:val="00F41091"/>
    <w:rsid w:val="00F4372D"/>
    <w:rsid w:val="00F54022"/>
    <w:rsid w:val="00F54F62"/>
    <w:rsid w:val="00F56357"/>
    <w:rsid w:val="00F60607"/>
    <w:rsid w:val="00F6070F"/>
    <w:rsid w:val="00F6294D"/>
    <w:rsid w:val="00F648C8"/>
    <w:rsid w:val="00F66616"/>
    <w:rsid w:val="00F67B0F"/>
    <w:rsid w:val="00F80316"/>
    <w:rsid w:val="00F81F41"/>
    <w:rsid w:val="00F823C8"/>
    <w:rsid w:val="00F83242"/>
    <w:rsid w:val="00F83D7B"/>
    <w:rsid w:val="00F927B5"/>
    <w:rsid w:val="00F92E52"/>
    <w:rsid w:val="00F93DC6"/>
    <w:rsid w:val="00F9548D"/>
    <w:rsid w:val="00F97D79"/>
    <w:rsid w:val="00FA2BB1"/>
    <w:rsid w:val="00FA2F82"/>
    <w:rsid w:val="00FA49EE"/>
    <w:rsid w:val="00FA6C5D"/>
    <w:rsid w:val="00FB56DB"/>
    <w:rsid w:val="00FC0097"/>
    <w:rsid w:val="00FC05A0"/>
    <w:rsid w:val="00FC213C"/>
    <w:rsid w:val="00FC2BC9"/>
    <w:rsid w:val="00FC3234"/>
    <w:rsid w:val="00FC5E13"/>
    <w:rsid w:val="00FD0EE0"/>
    <w:rsid w:val="00FD2E02"/>
    <w:rsid w:val="00FD7455"/>
    <w:rsid w:val="00FE1FE0"/>
    <w:rsid w:val="00FE4398"/>
    <w:rsid w:val="00FE50A8"/>
    <w:rsid w:val="00FE6E2B"/>
    <w:rsid w:val="00FF5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13CFB6-E492-4915-A955-488EC73EF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5B88"/>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8526">
    <w:name w:val="样式 主题词 + 段后: 8.85 磅 行距: 固定值 26 磅"/>
    <w:basedOn w:val="a"/>
    <w:rsid w:val="00C25B88"/>
    <w:pPr>
      <w:adjustRightInd w:val="0"/>
      <w:snapToGrid/>
      <w:spacing w:after="177" w:line="520" w:lineRule="exact"/>
      <w:ind w:firstLine="0"/>
      <w:jc w:val="left"/>
    </w:pPr>
    <w:rPr>
      <w:rFonts w:ascii="方正黑体_GBK" w:eastAsia="方正黑体_GBK" w:cs="宋体"/>
      <w:bCs/>
    </w:rPr>
  </w:style>
  <w:style w:type="paragraph" w:customStyle="1" w:styleId="1">
    <w:name w:val="标题1"/>
    <w:basedOn w:val="a"/>
    <w:next w:val="a"/>
    <w:rsid w:val="00C25B88"/>
    <w:pPr>
      <w:tabs>
        <w:tab w:val="left" w:pos="9193"/>
        <w:tab w:val="left" w:pos="9827"/>
      </w:tabs>
      <w:spacing w:line="700" w:lineRule="atLeast"/>
      <w:ind w:firstLine="0"/>
      <w:jc w:val="center"/>
    </w:pPr>
    <w:rPr>
      <w:rFonts w:eastAsia="方正小标宋_GBK"/>
      <w:sz w:val="44"/>
    </w:rPr>
  </w:style>
  <w:style w:type="paragraph" w:styleId="a3">
    <w:name w:val="header"/>
    <w:basedOn w:val="a"/>
    <w:link w:val="Char"/>
    <w:uiPriority w:val="99"/>
    <w:unhideWhenUsed/>
    <w:rsid w:val="00686647"/>
    <w:pPr>
      <w:pBdr>
        <w:bottom w:val="single" w:sz="6" w:space="1" w:color="auto"/>
      </w:pBdr>
      <w:tabs>
        <w:tab w:val="center" w:pos="4153"/>
        <w:tab w:val="right" w:pos="8306"/>
      </w:tabs>
      <w:spacing w:line="240" w:lineRule="atLeast"/>
      <w:jc w:val="center"/>
    </w:pPr>
    <w:rPr>
      <w:sz w:val="18"/>
      <w:szCs w:val="18"/>
    </w:rPr>
  </w:style>
  <w:style w:type="character" w:customStyle="1" w:styleId="Char">
    <w:name w:val="页眉 Char"/>
    <w:basedOn w:val="a0"/>
    <w:link w:val="a3"/>
    <w:uiPriority w:val="99"/>
    <w:rsid w:val="00686647"/>
    <w:rPr>
      <w:rFonts w:ascii="Times New Roman" w:eastAsia="方正仿宋_GBK" w:hAnsi="Times New Roman" w:cs="Times New Roman"/>
      <w:snapToGrid w:val="0"/>
      <w:kern w:val="0"/>
      <w:sz w:val="18"/>
      <w:szCs w:val="18"/>
    </w:rPr>
  </w:style>
  <w:style w:type="paragraph" w:styleId="a4">
    <w:name w:val="footer"/>
    <w:basedOn w:val="a"/>
    <w:link w:val="Char0"/>
    <w:uiPriority w:val="99"/>
    <w:unhideWhenUsed/>
    <w:rsid w:val="00686647"/>
    <w:pPr>
      <w:tabs>
        <w:tab w:val="center" w:pos="4153"/>
        <w:tab w:val="right" w:pos="8306"/>
      </w:tabs>
      <w:spacing w:line="240" w:lineRule="atLeast"/>
      <w:jc w:val="left"/>
    </w:pPr>
    <w:rPr>
      <w:sz w:val="18"/>
      <w:szCs w:val="18"/>
    </w:rPr>
  </w:style>
  <w:style w:type="character" w:customStyle="1" w:styleId="Char0">
    <w:name w:val="页脚 Char"/>
    <w:basedOn w:val="a0"/>
    <w:link w:val="a4"/>
    <w:uiPriority w:val="99"/>
    <w:rsid w:val="00686647"/>
    <w:rPr>
      <w:rFonts w:ascii="Times New Roman" w:eastAsia="方正仿宋_GBK" w:hAnsi="Times New Roman" w:cs="Times New Roman"/>
      <w:snapToGrid w:val="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1077</Words>
  <Characters>6141</Characters>
  <Application>Microsoft Office Word</Application>
  <DocSecurity>0</DocSecurity>
  <Lines>51</Lines>
  <Paragraphs>14</Paragraphs>
  <ScaleCrop>false</ScaleCrop>
  <Company>江苏第二师范学院</Company>
  <LinksUpToDate>false</LinksUpToDate>
  <CharactersWithSpaces>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4</cp:revision>
  <dcterms:created xsi:type="dcterms:W3CDTF">2017-02-22T09:39:00Z</dcterms:created>
  <dcterms:modified xsi:type="dcterms:W3CDTF">2017-02-23T00:44:00Z</dcterms:modified>
</cp:coreProperties>
</file>